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7CDF" w14:textId="0A16C447" w:rsidR="008F6F6D" w:rsidRDefault="00926EB9" w:rsidP="009772AF">
      <w:pPr>
        <w:spacing w:after="0" w:line="240" w:lineRule="auto"/>
        <w:jc w:val="right"/>
        <w:rPr>
          <w:b/>
        </w:rPr>
      </w:pPr>
      <w:r>
        <w:rPr>
          <w:b/>
        </w:rPr>
        <w:t xml:space="preserve">Registered charity number:  </w:t>
      </w:r>
      <w:r w:rsidR="00640DC1">
        <w:rPr>
          <w:b/>
        </w:rPr>
        <w:t>271590</w:t>
      </w:r>
    </w:p>
    <w:p w14:paraId="2E6944AD" w14:textId="26749563" w:rsidR="004D7B21" w:rsidRDefault="004D7B21" w:rsidP="009772AF">
      <w:pPr>
        <w:spacing w:after="0" w:line="240" w:lineRule="auto"/>
        <w:jc w:val="right"/>
        <w:rPr>
          <w:b/>
        </w:rPr>
      </w:pPr>
    </w:p>
    <w:p w14:paraId="33994D7B" w14:textId="77777777" w:rsidR="00926EB9" w:rsidRDefault="00926EB9" w:rsidP="00926EB9">
      <w:pPr>
        <w:spacing w:after="0" w:line="240" w:lineRule="auto"/>
        <w:jc w:val="right"/>
        <w:rPr>
          <w:b/>
        </w:rPr>
      </w:pPr>
    </w:p>
    <w:p w14:paraId="1B3E32B0" w14:textId="77777777" w:rsidR="00926EB9" w:rsidRDefault="00926EB9" w:rsidP="00926EB9">
      <w:pPr>
        <w:spacing w:after="0" w:line="240" w:lineRule="auto"/>
        <w:jc w:val="right"/>
        <w:rPr>
          <w:b/>
        </w:rPr>
      </w:pPr>
    </w:p>
    <w:p w14:paraId="3C2B5CF5" w14:textId="77777777" w:rsidR="00926EB9" w:rsidRDefault="00926EB9" w:rsidP="00926EB9">
      <w:pPr>
        <w:spacing w:after="0" w:line="240" w:lineRule="auto"/>
        <w:jc w:val="right"/>
        <w:rPr>
          <w:b/>
        </w:rPr>
      </w:pPr>
    </w:p>
    <w:p w14:paraId="669A06BB" w14:textId="77777777" w:rsidR="00926EB9" w:rsidRDefault="00926EB9" w:rsidP="00926EB9">
      <w:pPr>
        <w:spacing w:after="0" w:line="240" w:lineRule="auto"/>
        <w:jc w:val="right"/>
        <w:rPr>
          <w:b/>
        </w:rPr>
      </w:pPr>
    </w:p>
    <w:p w14:paraId="3E012B12" w14:textId="77777777" w:rsidR="00926EB9" w:rsidRDefault="00926EB9" w:rsidP="00926EB9">
      <w:pPr>
        <w:spacing w:after="0" w:line="240" w:lineRule="auto"/>
        <w:jc w:val="right"/>
        <w:rPr>
          <w:b/>
        </w:rPr>
      </w:pPr>
    </w:p>
    <w:p w14:paraId="4DDE2409" w14:textId="2FE93CD6" w:rsidR="00926EB9" w:rsidRDefault="004C5D06" w:rsidP="004C5D06">
      <w:pPr>
        <w:spacing w:after="0" w:line="240" w:lineRule="auto"/>
        <w:jc w:val="center"/>
        <w:rPr>
          <w:b/>
        </w:rPr>
      </w:pPr>
      <w:r>
        <w:rPr>
          <w:b/>
          <w:noProof/>
          <w:color w:val="000000"/>
          <w:sz w:val="36"/>
          <w:szCs w:val="36"/>
        </w:rPr>
        <w:drawing>
          <wp:inline distT="0" distB="0" distL="0" distR="0" wp14:anchorId="47FDC549" wp14:editId="213041F1">
            <wp:extent cx="2459303" cy="967740"/>
            <wp:effectExtent l="0" t="0" r="0" b="3810"/>
            <wp:docPr id="36397659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7659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0795" cy="968327"/>
                    </a:xfrm>
                    <a:prstGeom prst="rect">
                      <a:avLst/>
                    </a:prstGeom>
                    <a:noFill/>
                    <a:ln>
                      <a:noFill/>
                    </a:ln>
                  </pic:spPr>
                </pic:pic>
              </a:graphicData>
            </a:graphic>
          </wp:inline>
        </w:drawing>
      </w:r>
    </w:p>
    <w:p w14:paraId="5E194695" w14:textId="77777777" w:rsidR="00926EB9" w:rsidRDefault="00926EB9" w:rsidP="00926EB9">
      <w:pPr>
        <w:spacing w:after="0" w:line="240" w:lineRule="auto"/>
        <w:jc w:val="right"/>
        <w:rPr>
          <w:b/>
        </w:rPr>
      </w:pPr>
    </w:p>
    <w:p w14:paraId="0AB5AFC1" w14:textId="77777777" w:rsidR="00926EB9" w:rsidRDefault="00926EB9" w:rsidP="00926EB9">
      <w:pPr>
        <w:spacing w:after="0" w:line="240" w:lineRule="auto"/>
        <w:jc w:val="right"/>
        <w:rPr>
          <w:b/>
        </w:rPr>
      </w:pPr>
    </w:p>
    <w:p w14:paraId="7724289F" w14:textId="77777777" w:rsidR="00926EB9" w:rsidRDefault="00926EB9" w:rsidP="00926EB9">
      <w:pPr>
        <w:spacing w:after="0" w:line="240" w:lineRule="auto"/>
        <w:jc w:val="right"/>
        <w:rPr>
          <w:b/>
        </w:rPr>
      </w:pPr>
    </w:p>
    <w:p w14:paraId="41374DBA" w14:textId="77777777" w:rsidR="00926EB9" w:rsidRDefault="00926EB9" w:rsidP="00926EB9">
      <w:pPr>
        <w:spacing w:after="0" w:line="240" w:lineRule="auto"/>
        <w:jc w:val="right"/>
        <w:rPr>
          <w:b/>
        </w:rPr>
      </w:pPr>
    </w:p>
    <w:p w14:paraId="01ADBD0E" w14:textId="77777777" w:rsidR="00926EB9" w:rsidRDefault="00926EB9" w:rsidP="00926EB9">
      <w:pPr>
        <w:spacing w:after="0" w:line="240" w:lineRule="auto"/>
        <w:jc w:val="right"/>
        <w:rPr>
          <w:b/>
        </w:rPr>
      </w:pPr>
    </w:p>
    <w:p w14:paraId="013A6575" w14:textId="77777777" w:rsidR="00926EB9" w:rsidRDefault="00926EB9" w:rsidP="00926EB9">
      <w:pPr>
        <w:spacing w:after="0" w:line="240" w:lineRule="auto"/>
        <w:jc w:val="right"/>
        <w:rPr>
          <w:b/>
        </w:rPr>
      </w:pPr>
    </w:p>
    <w:p w14:paraId="3852E2CB" w14:textId="7D31746D" w:rsidR="00926EB9" w:rsidRDefault="00640DC1" w:rsidP="00926EB9">
      <w:pPr>
        <w:spacing w:after="0" w:line="240" w:lineRule="auto"/>
        <w:jc w:val="center"/>
        <w:rPr>
          <w:b/>
          <w:sz w:val="28"/>
          <w:szCs w:val="28"/>
        </w:rPr>
      </w:pPr>
      <w:r>
        <w:rPr>
          <w:b/>
          <w:sz w:val="28"/>
          <w:szCs w:val="28"/>
        </w:rPr>
        <w:t>London Topographical Society</w:t>
      </w:r>
    </w:p>
    <w:p w14:paraId="6C34EAA4" w14:textId="77777777" w:rsidR="00926EB9" w:rsidRDefault="00926EB9" w:rsidP="00926EB9">
      <w:pPr>
        <w:spacing w:after="0" w:line="240" w:lineRule="auto"/>
        <w:jc w:val="center"/>
        <w:rPr>
          <w:b/>
          <w:sz w:val="28"/>
          <w:szCs w:val="28"/>
        </w:rPr>
      </w:pPr>
    </w:p>
    <w:p w14:paraId="451A988E" w14:textId="77777777" w:rsidR="00926EB9" w:rsidRDefault="00926EB9" w:rsidP="00926EB9">
      <w:pPr>
        <w:spacing w:after="0" w:line="240" w:lineRule="auto"/>
        <w:jc w:val="center"/>
        <w:rPr>
          <w:b/>
          <w:sz w:val="28"/>
          <w:szCs w:val="28"/>
        </w:rPr>
      </w:pPr>
      <w:r>
        <w:rPr>
          <w:b/>
          <w:sz w:val="28"/>
          <w:szCs w:val="28"/>
        </w:rPr>
        <w:t>Financial Statements</w:t>
      </w:r>
    </w:p>
    <w:p w14:paraId="285B468B" w14:textId="77777777" w:rsidR="00926EB9" w:rsidRDefault="00926EB9" w:rsidP="00926EB9">
      <w:pPr>
        <w:spacing w:after="0" w:line="240" w:lineRule="auto"/>
        <w:jc w:val="center"/>
        <w:rPr>
          <w:b/>
          <w:sz w:val="28"/>
          <w:szCs w:val="28"/>
        </w:rPr>
      </w:pPr>
    </w:p>
    <w:p w14:paraId="50AE1CDC" w14:textId="03BF25C2" w:rsidR="00926EB9" w:rsidRDefault="00BD2476" w:rsidP="00926EB9">
      <w:pPr>
        <w:spacing w:after="0" w:line="240" w:lineRule="auto"/>
        <w:jc w:val="center"/>
        <w:rPr>
          <w:b/>
          <w:sz w:val="28"/>
          <w:szCs w:val="28"/>
        </w:rPr>
      </w:pPr>
      <w:r>
        <w:rPr>
          <w:b/>
          <w:sz w:val="28"/>
          <w:szCs w:val="28"/>
        </w:rPr>
        <w:t xml:space="preserve">For the year ended 31 </w:t>
      </w:r>
      <w:r w:rsidR="0058632F">
        <w:rPr>
          <w:b/>
          <w:sz w:val="28"/>
          <w:szCs w:val="28"/>
        </w:rPr>
        <w:t>December</w:t>
      </w:r>
      <w:r>
        <w:rPr>
          <w:b/>
          <w:sz w:val="28"/>
          <w:szCs w:val="28"/>
        </w:rPr>
        <w:t xml:space="preserve"> 202</w:t>
      </w:r>
      <w:r w:rsidR="00071226">
        <w:rPr>
          <w:b/>
          <w:sz w:val="28"/>
          <w:szCs w:val="28"/>
        </w:rPr>
        <w:t>5</w:t>
      </w:r>
    </w:p>
    <w:p w14:paraId="29274139" w14:textId="77777777" w:rsidR="00A620B8" w:rsidRDefault="0005247B">
      <w:pPr>
        <w:rPr>
          <w:b/>
          <w:sz w:val="28"/>
          <w:szCs w:val="28"/>
        </w:rPr>
        <w:sectPr w:rsidR="00A620B8" w:rsidSect="00360773">
          <w:footerReference w:type="default" r:id="rId9"/>
          <w:footerReference w:type="first" r:id="rId10"/>
          <w:pgSz w:w="11906" w:h="16838"/>
          <w:pgMar w:top="1440" w:right="1440" w:bottom="1440" w:left="1440" w:header="708" w:footer="708" w:gutter="0"/>
          <w:pgNumType w:start="1"/>
          <w:cols w:space="708"/>
          <w:titlePg/>
          <w:docGrid w:linePitch="360"/>
        </w:sectPr>
      </w:pPr>
      <w:r>
        <w:rPr>
          <w:b/>
          <w:sz w:val="28"/>
          <w:szCs w:val="28"/>
        </w:rPr>
        <w:br w:type="page"/>
      </w:r>
    </w:p>
    <w:p w14:paraId="42960002" w14:textId="77777777" w:rsidR="0005247B" w:rsidRDefault="0005247B">
      <w:pPr>
        <w:rPr>
          <w:b/>
          <w:sz w:val="28"/>
          <w:szCs w:val="28"/>
        </w:rPr>
      </w:pPr>
    </w:p>
    <w:p w14:paraId="4FE8AD3F" w14:textId="0D918734" w:rsidR="00877BB8" w:rsidRDefault="00640DC1" w:rsidP="00926EB9">
      <w:pPr>
        <w:spacing w:after="0" w:line="240" w:lineRule="auto"/>
        <w:jc w:val="center"/>
        <w:rPr>
          <w:b/>
          <w:sz w:val="24"/>
          <w:szCs w:val="24"/>
        </w:rPr>
      </w:pPr>
      <w:r>
        <w:rPr>
          <w:b/>
          <w:sz w:val="24"/>
          <w:szCs w:val="24"/>
        </w:rPr>
        <w:t>London Topographical Society</w:t>
      </w:r>
    </w:p>
    <w:p w14:paraId="0005EE7F" w14:textId="77777777" w:rsidR="0005247B" w:rsidRDefault="0005247B" w:rsidP="00926EB9">
      <w:pPr>
        <w:spacing w:after="0" w:line="240" w:lineRule="auto"/>
        <w:jc w:val="center"/>
        <w:rPr>
          <w:b/>
          <w:sz w:val="24"/>
          <w:szCs w:val="24"/>
        </w:rPr>
      </w:pPr>
    </w:p>
    <w:p w14:paraId="7E9B2CF7" w14:textId="77777777" w:rsidR="0005247B" w:rsidRDefault="0005247B" w:rsidP="00926EB9">
      <w:pPr>
        <w:spacing w:after="0" w:line="240" w:lineRule="auto"/>
        <w:jc w:val="center"/>
        <w:rPr>
          <w:b/>
          <w:sz w:val="24"/>
          <w:szCs w:val="24"/>
        </w:rPr>
      </w:pPr>
    </w:p>
    <w:p w14:paraId="2218EDBB" w14:textId="77777777" w:rsidR="0005247B" w:rsidRDefault="0005247B" w:rsidP="00926EB9">
      <w:pPr>
        <w:spacing w:after="0" w:line="240" w:lineRule="auto"/>
        <w:jc w:val="center"/>
        <w:rPr>
          <w:b/>
          <w:sz w:val="24"/>
          <w:szCs w:val="24"/>
        </w:rPr>
      </w:pPr>
    </w:p>
    <w:p w14:paraId="3164D2DC" w14:textId="77777777" w:rsidR="0005247B" w:rsidRDefault="0005247B" w:rsidP="00926EB9">
      <w:pPr>
        <w:spacing w:after="0" w:line="240" w:lineRule="auto"/>
        <w:jc w:val="center"/>
        <w:rPr>
          <w:b/>
          <w:sz w:val="24"/>
          <w:szCs w:val="24"/>
        </w:rPr>
      </w:pPr>
      <w:r>
        <w:rPr>
          <w:b/>
          <w:sz w:val="24"/>
          <w:szCs w:val="24"/>
        </w:rPr>
        <w:t>CONTENTS</w:t>
      </w:r>
    </w:p>
    <w:p w14:paraId="03FA170B" w14:textId="77777777" w:rsidR="0005247B" w:rsidRDefault="0005247B" w:rsidP="00926EB9">
      <w:pPr>
        <w:spacing w:after="0" w:line="240" w:lineRule="auto"/>
        <w:jc w:val="center"/>
        <w:rPr>
          <w:b/>
          <w:sz w:val="24"/>
          <w:szCs w:val="24"/>
        </w:rPr>
      </w:pPr>
    </w:p>
    <w:p w14:paraId="2C52C1A9" w14:textId="77777777" w:rsidR="0005247B" w:rsidRDefault="0005247B" w:rsidP="00926EB9">
      <w:pPr>
        <w:spacing w:after="0" w:line="240" w:lineRule="auto"/>
        <w:jc w:val="center"/>
        <w:rPr>
          <w:b/>
          <w:sz w:val="24"/>
          <w:szCs w:val="24"/>
        </w:rPr>
      </w:pPr>
    </w:p>
    <w:tbl>
      <w:tblPr>
        <w:tblStyle w:val="TableGrid"/>
        <w:tblW w:w="0" w:type="auto"/>
        <w:tblInd w:w="1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05247B" w14:paraId="00FB6DBB" w14:textId="77777777" w:rsidTr="0005247B">
        <w:tc>
          <w:tcPr>
            <w:tcW w:w="4361" w:type="dxa"/>
          </w:tcPr>
          <w:p w14:paraId="7DDC40DD" w14:textId="77777777" w:rsidR="0005247B" w:rsidRDefault="0005247B" w:rsidP="0005247B">
            <w:pPr>
              <w:spacing w:line="276" w:lineRule="auto"/>
              <w:jc w:val="center"/>
              <w:rPr>
                <w:b/>
                <w:sz w:val="24"/>
                <w:szCs w:val="24"/>
              </w:rPr>
            </w:pPr>
          </w:p>
        </w:tc>
        <w:tc>
          <w:tcPr>
            <w:tcW w:w="1417" w:type="dxa"/>
          </w:tcPr>
          <w:p w14:paraId="05B161A3" w14:textId="77777777" w:rsidR="0005247B" w:rsidRDefault="0005247B" w:rsidP="0005247B">
            <w:pPr>
              <w:spacing w:line="276" w:lineRule="auto"/>
              <w:jc w:val="center"/>
              <w:rPr>
                <w:b/>
                <w:sz w:val="24"/>
                <w:szCs w:val="24"/>
              </w:rPr>
            </w:pPr>
            <w:r>
              <w:rPr>
                <w:b/>
                <w:sz w:val="24"/>
                <w:szCs w:val="24"/>
              </w:rPr>
              <w:t>Page</w:t>
            </w:r>
          </w:p>
        </w:tc>
      </w:tr>
      <w:tr w:rsidR="0005247B" w14:paraId="02F66EEB" w14:textId="77777777" w:rsidTr="0005247B">
        <w:tc>
          <w:tcPr>
            <w:tcW w:w="4361" w:type="dxa"/>
          </w:tcPr>
          <w:p w14:paraId="23F3E760" w14:textId="77777777" w:rsidR="00E56DA0" w:rsidRDefault="00E56DA0" w:rsidP="0005247B">
            <w:pPr>
              <w:spacing w:line="276" w:lineRule="auto"/>
              <w:rPr>
                <w:sz w:val="24"/>
                <w:szCs w:val="24"/>
              </w:rPr>
            </w:pPr>
          </w:p>
          <w:p w14:paraId="11FEF7EB" w14:textId="3D208750" w:rsidR="0005247B" w:rsidRDefault="0005247B" w:rsidP="0005247B">
            <w:pPr>
              <w:spacing w:line="276" w:lineRule="auto"/>
              <w:rPr>
                <w:sz w:val="24"/>
                <w:szCs w:val="24"/>
              </w:rPr>
            </w:pPr>
            <w:r>
              <w:rPr>
                <w:sz w:val="24"/>
                <w:szCs w:val="24"/>
              </w:rPr>
              <w:t>Administrative information</w:t>
            </w:r>
          </w:p>
          <w:p w14:paraId="48AD454C" w14:textId="552BF265" w:rsidR="00E56DA0" w:rsidRDefault="00E56DA0" w:rsidP="0005247B">
            <w:pPr>
              <w:spacing w:line="276" w:lineRule="auto"/>
              <w:rPr>
                <w:sz w:val="24"/>
                <w:szCs w:val="24"/>
              </w:rPr>
            </w:pPr>
          </w:p>
        </w:tc>
        <w:tc>
          <w:tcPr>
            <w:tcW w:w="1417" w:type="dxa"/>
          </w:tcPr>
          <w:p w14:paraId="1E85A844" w14:textId="77777777" w:rsidR="0005247B" w:rsidRDefault="0005247B" w:rsidP="0005247B">
            <w:pPr>
              <w:spacing w:line="276" w:lineRule="auto"/>
              <w:jc w:val="center"/>
              <w:rPr>
                <w:sz w:val="24"/>
                <w:szCs w:val="24"/>
              </w:rPr>
            </w:pPr>
          </w:p>
          <w:p w14:paraId="3A484E73" w14:textId="7A9D434A" w:rsidR="00E56DA0" w:rsidRDefault="00747FB4" w:rsidP="0005247B">
            <w:pPr>
              <w:spacing w:line="276" w:lineRule="auto"/>
              <w:jc w:val="center"/>
              <w:rPr>
                <w:sz w:val="24"/>
                <w:szCs w:val="24"/>
              </w:rPr>
            </w:pPr>
            <w:r>
              <w:rPr>
                <w:sz w:val="24"/>
                <w:szCs w:val="24"/>
              </w:rPr>
              <w:t>1</w:t>
            </w:r>
          </w:p>
        </w:tc>
      </w:tr>
      <w:tr w:rsidR="0005247B" w14:paraId="1568A59D" w14:textId="77777777" w:rsidTr="0005247B">
        <w:tc>
          <w:tcPr>
            <w:tcW w:w="4361" w:type="dxa"/>
          </w:tcPr>
          <w:p w14:paraId="3E71EC4A" w14:textId="77777777" w:rsidR="0005247B" w:rsidRDefault="0005247B" w:rsidP="0005247B">
            <w:pPr>
              <w:spacing w:line="276" w:lineRule="auto"/>
              <w:rPr>
                <w:sz w:val="24"/>
                <w:szCs w:val="24"/>
              </w:rPr>
            </w:pPr>
            <w:r>
              <w:rPr>
                <w:sz w:val="24"/>
                <w:szCs w:val="24"/>
              </w:rPr>
              <w:t>Report of the trustees</w:t>
            </w:r>
          </w:p>
          <w:p w14:paraId="4309D861" w14:textId="7D79A312" w:rsidR="00E56DA0" w:rsidRPr="0005247B" w:rsidRDefault="00E56DA0" w:rsidP="0005247B">
            <w:pPr>
              <w:spacing w:line="276" w:lineRule="auto"/>
              <w:rPr>
                <w:sz w:val="24"/>
                <w:szCs w:val="24"/>
              </w:rPr>
            </w:pPr>
          </w:p>
        </w:tc>
        <w:tc>
          <w:tcPr>
            <w:tcW w:w="1417" w:type="dxa"/>
          </w:tcPr>
          <w:p w14:paraId="6BBEE51E" w14:textId="6198A5D8" w:rsidR="0005247B" w:rsidRPr="0005247B" w:rsidRDefault="00747FB4" w:rsidP="0005247B">
            <w:pPr>
              <w:spacing w:line="276" w:lineRule="auto"/>
              <w:jc w:val="center"/>
              <w:rPr>
                <w:sz w:val="24"/>
                <w:szCs w:val="24"/>
              </w:rPr>
            </w:pPr>
            <w:r>
              <w:rPr>
                <w:sz w:val="24"/>
                <w:szCs w:val="24"/>
              </w:rPr>
              <w:t>2</w:t>
            </w:r>
          </w:p>
        </w:tc>
      </w:tr>
      <w:tr w:rsidR="0005247B" w14:paraId="08C5899D" w14:textId="77777777" w:rsidTr="0005247B">
        <w:tc>
          <w:tcPr>
            <w:tcW w:w="4361" w:type="dxa"/>
          </w:tcPr>
          <w:p w14:paraId="36F54935" w14:textId="77777777" w:rsidR="0005247B" w:rsidRDefault="0005247B" w:rsidP="0005247B">
            <w:pPr>
              <w:spacing w:line="276" w:lineRule="auto"/>
              <w:rPr>
                <w:sz w:val="24"/>
                <w:szCs w:val="24"/>
              </w:rPr>
            </w:pPr>
            <w:r>
              <w:rPr>
                <w:sz w:val="24"/>
                <w:szCs w:val="24"/>
              </w:rPr>
              <w:t>Independent examiner’s report</w:t>
            </w:r>
          </w:p>
          <w:p w14:paraId="6AA6394C" w14:textId="3382AB60" w:rsidR="00E56DA0" w:rsidRDefault="00E56DA0" w:rsidP="0005247B">
            <w:pPr>
              <w:spacing w:line="276" w:lineRule="auto"/>
              <w:rPr>
                <w:sz w:val="24"/>
                <w:szCs w:val="24"/>
              </w:rPr>
            </w:pPr>
          </w:p>
        </w:tc>
        <w:tc>
          <w:tcPr>
            <w:tcW w:w="1417" w:type="dxa"/>
          </w:tcPr>
          <w:p w14:paraId="05F0FA78" w14:textId="44BD5E61" w:rsidR="0005247B" w:rsidRDefault="00B4730F" w:rsidP="0005247B">
            <w:pPr>
              <w:spacing w:line="276" w:lineRule="auto"/>
              <w:jc w:val="center"/>
              <w:rPr>
                <w:sz w:val="24"/>
                <w:szCs w:val="24"/>
              </w:rPr>
            </w:pPr>
            <w:r>
              <w:rPr>
                <w:sz w:val="24"/>
                <w:szCs w:val="24"/>
              </w:rPr>
              <w:t>5</w:t>
            </w:r>
          </w:p>
        </w:tc>
      </w:tr>
      <w:tr w:rsidR="0005247B" w14:paraId="00B08812" w14:textId="77777777" w:rsidTr="0005247B">
        <w:tc>
          <w:tcPr>
            <w:tcW w:w="4361" w:type="dxa"/>
          </w:tcPr>
          <w:p w14:paraId="3BC87F90" w14:textId="77777777" w:rsidR="0005247B" w:rsidRDefault="0005247B" w:rsidP="0005247B">
            <w:pPr>
              <w:spacing w:line="276" w:lineRule="auto"/>
              <w:rPr>
                <w:sz w:val="24"/>
                <w:szCs w:val="24"/>
              </w:rPr>
            </w:pPr>
            <w:r>
              <w:rPr>
                <w:sz w:val="24"/>
                <w:szCs w:val="24"/>
              </w:rPr>
              <w:t>Statement of financial activities</w:t>
            </w:r>
          </w:p>
          <w:p w14:paraId="1D3D1278" w14:textId="7B064D18" w:rsidR="00E56DA0" w:rsidRDefault="00E56DA0" w:rsidP="0005247B">
            <w:pPr>
              <w:spacing w:line="276" w:lineRule="auto"/>
              <w:rPr>
                <w:sz w:val="24"/>
                <w:szCs w:val="24"/>
              </w:rPr>
            </w:pPr>
          </w:p>
        </w:tc>
        <w:tc>
          <w:tcPr>
            <w:tcW w:w="1417" w:type="dxa"/>
          </w:tcPr>
          <w:p w14:paraId="4AFA558B" w14:textId="6B87CFEE" w:rsidR="0005247B" w:rsidRDefault="00B4730F" w:rsidP="0005247B">
            <w:pPr>
              <w:spacing w:line="276" w:lineRule="auto"/>
              <w:jc w:val="center"/>
              <w:rPr>
                <w:sz w:val="24"/>
                <w:szCs w:val="24"/>
              </w:rPr>
            </w:pPr>
            <w:r>
              <w:rPr>
                <w:sz w:val="24"/>
                <w:szCs w:val="24"/>
              </w:rPr>
              <w:t>6</w:t>
            </w:r>
          </w:p>
        </w:tc>
      </w:tr>
      <w:tr w:rsidR="0005247B" w14:paraId="3592E01D" w14:textId="77777777" w:rsidTr="0005247B">
        <w:tc>
          <w:tcPr>
            <w:tcW w:w="4361" w:type="dxa"/>
          </w:tcPr>
          <w:p w14:paraId="4BC0C3B3" w14:textId="77777777" w:rsidR="0005247B" w:rsidRDefault="0005247B" w:rsidP="0005247B">
            <w:pPr>
              <w:spacing w:line="276" w:lineRule="auto"/>
              <w:rPr>
                <w:sz w:val="24"/>
                <w:szCs w:val="24"/>
              </w:rPr>
            </w:pPr>
            <w:r>
              <w:rPr>
                <w:sz w:val="24"/>
                <w:szCs w:val="24"/>
              </w:rPr>
              <w:t>Balance sheet</w:t>
            </w:r>
          </w:p>
          <w:p w14:paraId="0F60D476" w14:textId="15D29C3E" w:rsidR="00E56DA0" w:rsidRDefault="00E56DA0" w:rsidP="0005247B">
            <w:pPr>
              <w:spacing w:line="276" w:lineRule="auto"/>
              <w:rPr>
                <w:sz w:val="24"/>
                <w:szCs w:val="24"/>
              </w:rPr>
            </w:pPr>
          </w:p>
        </w:tc>
        <w:tc>
          <w:tcPr>
            <w:tcW w:w="1417" w:type="dxa"/>
          </w:tcPr>
          <w:p w14:paraId="10C37602" w14:textId="551A903C" w:rsidR="0005247B" w:rsidRDefault="00B4730F" w:rsidP="0005247B">
            <w:pPr>
              <w:spacing w:line="276" w:lineRule="auto"/>
              <w:jc w:val="center"/>
              <w:rPr>
                <w:sz w:val="24"/>
                <w:szCs w:val="24"/>
              </w:rPr>
            </w:pPr>
            <w:r>
              <w:rPr>
                <w:sz w:val="24"/>
                <w:szCs w:val="24"/>
              </w:rPr>
              <w:t>7</w:t>
            </w:r>
          </w:p>
        </w:tc>
      </w:tr>
      <w:tr w:rsidR="0005247B" w14:paraId="4898BFDA" w14:textId="77777777" w:rsidTr="0005247B">
        <w:tc>
          <w:tcPr>
            <w:tcW w:w="4361" w:type="dxa"/>
          </w:tcPr>
          <w:p w14:paraId="5EAC8F43" w14:textId="77777777" w:rsidR="0005247B" w:rsidRDefault="0005247B" w:rsidP="0005247B">
            <w:pPr>
              <w:spacing w:line="276" w:lineRule="auto"/>
              <w:rPr>
                <w:sz w:val="24"/>
                <w:szCs w:val="24"/>
              </w:rPr>
            </w:pPr>
            <w:r>
              <w:rPr>
                <w:sz w:val="24"/>
                <w:szCs w:val="24"/>
              </w:rPr>
              <w:t>Notes to the financial statements</w:t>
            </w:r>
          </w:p>
        </w:tc>
        <w:tc>
          <w:tcPr>
            <w:tcW w:w="1417" w:type="dxa"/>
          </w:tcPr>
          <w:p w14:paraId="1D00F3E1" w14:textId="0EA50454" w:rsidR="0005247B" w:rsidRDefault="00B4730F" w:rsidP="0005247B">
            <w:pPr>
              <w:spacing w:line="276" w:lineRule="auto"/>
              <w:jc w:val="center"/>
              <w:rPr>
                <w:sz w:val="24"/>
                <w:szCs w:val="24"/>
              </w:rPr>
            </w:pPr>
            <w:r>
              <w:rPr>
                <w:sz w:val="24"/>
                <w:szCs w:val="24"/>
              </w:rPr>
              <w:t>8</w:t>
            </w:r>
          </w:p>
        </w:tc>
      </w:tr>
    </w:tbl>
    <w:p w14:paraId="2704E21E" w14:textId="77777777" w:rsidR="0005247B" w:rsidRDefault="0005247B" w:rsidP="00926EB9">
      <w:pPr>
        <w:spacing w:after="0" w:line="240" w:lineRule="auto"/>
        <w:jc w:val="center"/>
        <w:rPr>
          <w:b/>
          <w:sz w:val="24"/>
          <w:szCs w:val="24"/>
        </w:rPr>
      </w:pPr>
    </w:p>
    <w:p w14:paraId="01635D2A" w14:textId="77777777" w:rsidR="00AD5DAA" w:rsidRDefault="0005247B">
      <w:pPr>
        <w:rPr>
          <w:b/>
          <w:sz w:val="24"/>
          <w:szCs w:val="24"/>
        </w:rPr>
        <w:sectPr w:rsidR="00AD5DAA" w:rsidSect="00360773">
          <w:pgSz w:w="11906" w:h="16838"/>
          <w:pgMar w:top="1440" w:right="1440" w:bottom="1440" w:left="1440" w:header="708" w:footer="708" w:gutter="0"/>
          <w:pgNumType w:start="1"/>
          <w:cols w:space="708"/>
          <w:titlePg/>
          <w:docGrid w:linePitch="360"/>
        </w:sectPr>
      </w:pPr>
      <w:r>
        <w:rPr>
          <w:b/>
          <w:sz w:val="24"/>
          <w:szCs w:val="24"/>
        </w:rPr>
        <w:br w:type="page"/>
      </w:r>
    </w:p>
    <w:p w14:paraId="5BF9B394" w14:textId="360B6A16" w:rsidR="0005247B" w:rsidRDefault="00640DC1" w:rsidP="0005247B">
      <w:pPr>
        <w:spacing w:after="0" w:line="240" w:lineRule="auto"/>
        <w:jc w:val="center"/>
        <w:rPr>
          <w:b/>
          <w:sz w:val="24"/>
          <w:szCs w:val="24"/>
        </w:rPr>
      </w:pPr>
      <w:r>
        <w:rPr>
          <w:b/>
          <w:sz w:val="24"/>
          <w:szCs w:val="24"/>
        </w:rPr>
        <w:t>London Topographical Society</w:t>
      </w:r>
    </w:p>
    <w:p w14:paraId="156B0BC3" w14:textId="1BBC94DF" w:rsidR="0005247B" w:rsidRDefault="0005247B" w:rsidP="0005247B">
      <w:pPr>
        <w:spacing w:after="0" w:line="240" w:lineRule="auto"/>
        <w:jc w:val="center"/>
        <w:rPr>
          <w:b/>
          <w:sz w:val="24"/>
          <w:szCs w:val="24"/>
        </w:rPr>
      </w:pPr>
    </w:p>
    <w:p w14:paraId="409487F1" w14:textId="77777777" w:rsidR="0005247B" w:rsidRDefault="0005247B" w:rsidP="00926EB9">
      <w:pPr>
        <w:spacing w:after="0" w:line="240" w:lineRule="auto"/>
        <w:jc w:val="center"/>
        <w:rPr>
          <w:b/>
          <w:sz w:val="24"/>
          <w:szCs w:val="24"/>
        </w:rPr>
      </w:pPr>
    </w:p>
    <w:p w14:paraId="1D2FFE32" w14:textId="77777777" w:rsidR="00E92829" w:rsidRDefault="00E92829" w:rsidP="00926EB9">
      <w:pPr>
        <w:spacing w:after="0" w:line="240" w:lineRule="auto"/>
        <w:jc w:val="center"/>
        <w:rPr>
          <w:b/>
          <w:sz w:val="24"/>
          <w:szCs w:val="24"/>
        </w:rPr>
      </w:pPr>
    </w:p>
    <w:p w14:paraId="55378F3E" w14:textId="77777777" w:rsidR="0005247B" w:rsidRDefault="0005247B" w:rsidP="00926EB9">
      <w:pPr>
        <w:spacing w:after="0" w:line="240" w:lineRule="auto"/>
        <w:jc w:val="center"/>
        <w:rPr>
          <w:sz w:val="24"/>
          <w:szCs w:val="24"/>
        </w:rPr>
      </w:pPr>
      <w:r>
        <w:rPr>
          <w:b/>
          <w:sz w:val="24"/>
          <w:szCs w:val="24"/>
        </w:rPr>
        <w:t>ADMINISTRATIVE INFORMATION</w:t>
      </w:r>
    </w:p>
    <w:p w14:paraId="4F7F1783" w14:textId="77777777" w:rsidR="0005247B" w:rsidRDefault="0005247B" w:rsidP="00926EB9">
      <w:pPr>
        <w:spacing w:after="0" w:line="240" w:lineRule="auto"/>
        <w:jc w:val="center"/>
        <w:rPr>
          <w:sz w:val="24"/>
          <w:szCs w:val="24"/>
        </w:rPr>
      </w:pPr>
    </w:p>
    <w:p w14:paraId="59B5DC32" w14:textId="77777777" w:rsidR="00E92829" w:rsidRDefault="00E92829" w:rsidP="00926EB9">
      <w:pPr>
        <w:spacing w:after="0" w:line="240" w:lineRule="auto"/>
        <w:jc w:val="center"/>
        <w:rPr>
          <w:sz w:val="24"/>
          <w:szCs w:val="24"/>
        </w:rPr>
      </w:pPr>
    </w:p>
    <w:p w14:paraId="30CD61AD" w14:textId="77777777" w:rsidR="0005247B" w:rsidRDefault="0005247B" w:rsidP="00926EB9">
      <w:pPr>
        <w:spacing w:after="0" w:line="240" w:lineRule="auto"/>
        <w:jc w:val="center"/>
        <w:rPr>
          <w:sz w:val="24"/>
          <w:szCs w:val="24"/>
        </w:rPr>
      </w:pPr>
    </w:p>
    <w:tbl>
      <w:tblPr>
        <w:tblStyle w:val="TableGrid"/>
        <w:tblW w:w="0" w:type="auto"/>
        <w:tblInd w:w="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536"/>
      </w:tblGrid>
      <w:tr w:rsidR="00E8077F" w14:paraId="4BF7B293" w14:textId="77777777" w:rsidTr="00E8077F">
        <w:tc>
          <w:tcPr>
            <w:tcW w:w="3227" w:type="dxa"/>
          </w:tcPr>
          <w:p w14:paraId="39B550E3" w14:textId="30F03A1D" w:rsidR="00E8077F" w:rsidRDefault="00E8077F" w:rsidP="0005247B">
            <w:pPr>
              <w:rPr>
                <w:sz w:val="24"/>
                <w:szCs w:val="24"/>
              </w:rPr>
            </w:pPr>
            <w:r>
              <w:rPr>
                <w:sz w:val="24"/>
                <w:szCs w:val="24"/>
              </w:rPr>
              <w:t>Trustees</w:t>
            </w:r>
          </w:p>
        </w:tc>
        <w:tc>
          <w:tcPr>
            <w:tcW w:w="4536" w:type="dxa"/>
          </w:tcPr>
          <w:p w14:paraId="46396B05" w14:textId="77777777" w:rsidR="00E8077F" w:rsidRDefault="00E8077F" w:rsidP="0005247B">
            <w:pPr>
              <w:rPr>
                <w:sz w:val="24"/>
                <w:szCs w:val="24"/>
              </w:rPr>
            </w:pPr>
            <w:r>
              <w:rPr>
                <w:sz w:val="24"/>
                <w:szCs w:val="24"/>
              </w:rPr>
              <w:t>Dr Penelope Hunting (Chair)</w:t>
            </w:r>
          </w:p>
          <w:p w14:paraId="37AD4010" w14:textId="77777777" w:rsidR="00E8077F" w:rsidRDefault="00E8077F" w:rsidP="0005247B">
            <w:pPr>
              <w:rPr>
                <w:sz w:val="24"/>
                <w:szCs w:val="24"/>
              </w:rPr>
            </w:pPr>
            <w:r>
              <w:rPr>
                <w:sz w:val="24"/>
                <w:szCs w:val="24"/>
              </w:rPr>
              <w:t>Bridget Cherry</w:t>
            </w:r>
          </w:p>
          <w:p w14:paraId="4276860F" w14:textId="77777777" w:rsidR="00E8077F" w:rsidRDefault="00E8077F" w:rsidP="0005247B">
            <w:pPr>
              <w:rPr>
                <w:sz w:val="24"/>
                <w:szCs w:val="24"/>
              </w:rPr>
            </w:pPr>
            <w:r>
              <w:rPr>
                <w:sz w:val="24"/>
                <w:szCs w:val="24"/>
              </w:rPr>
              <w:t>Roger Cline</w:t>
            </w:r>
          </w:p>
          <w:p w14:paraId="504C7463" w14:textId="77777777" w:rsidR="00E8077F" w:rsidRDefault="00E8077F" w:rsidP="0005247B">
            <w:pPr>
              <w:rPr>
                <w:sz w:val="24"/>
                <w:szCs w:val="24"/>
              </w:rPr>
            </w:pPr>
            <w:r>
              <w:rPr>
                <w:sz w:val="24"/>
                <w:szCs w:val="24"/>
              </w:rPr>
              <w:t>Simon Morris</w:t>
            </w:r>
          </w:p>
          <w:p w14:paraId="0106D823" w14:textId="77777777" w:rsidR="00E8077F" w:rsidRDefault="00E8077F" w:rsidP="0005247B">
            <w:pPr>
              <w:rPr>
                <w:sz w:val="24"/>
                <w:szCs w:val="24"/>
              </w:rPr>
            </w:pPr>
            <w:r>
              <w:rPr>
                <w:sz w:val="24"/>
                <w:szCs w:val="24"/>
              </w:rPr>
              <w:t>Mike Wicksteed</w:t>
            </w:r>
          </w:p>
          <w:p w14:paraId="7BECF173" w14:textId="4CDA8591" w:rsidR="00E8077F" w:rsidRDefault="00E8077F" w:rsidP="0005247B">
            <w:pPr>
              <w:rPr>
                <w:sz w:val="24"/>
                <w:szCs w:val="24"/>
              </w:rPr>
            </w:pPr>
          </w:p>
        </w:tc>
      </w:tr>
      <w:tr w:rsidR="00640DC1" w14:paraId="29D58C9D" w14:textId="77777777" w:rsidTr="00E92829">
        <w:tc>
          <w:tcPr>
            <w:tcW w:w="3227" w:type="dxa"/>
          </w:tcPr>
          <w:p w14:paraId="0198D673" w14:textId="041D3725" w:rsidR="00640DC1" w:rsidRDefault="00640DC1" w:rsidP="0005247B">
            <w:pPr>
              <w:rPr>
                <w:sz w:val="24"/>
                <w:szCs w:val="24"/>
              </w:rPr>
            </w:pPr>
          </w:p>
        </w:tc>
        <w:tc>
          <w:tcPr>
            <w:tcW w:w="4536" w:type="dxa"/>
          </w:tcPr>
          <w:p w14:paraId="5F67BD49" w14:textId="0646BE21" w:rsidR="00FE6AAA" w:rsidRDefault="00FE6AAA" w:rsidP="0005247B">
            <w:pPr>
              <w:rPr>
                <w:sz w:val="24"/>
                <w:szCs w:val="24"/>
              </w:rPr>
            </w:pPr>
          </w:p>
        </w:tc>
      </w:tr>
      <w:tr w:rsidR="005E7D20" w14:paraId="7675AFC9" w14:textId="77777777" w:rsidTr="00E92829">
        <w:tc>
          <w:tcPr>
            <w:tcW w:w="3227" w:type="dxa"/>
          </w:tcPr>
          <w:p w14:paraId="7D1CF42A" w14:textId="2D37FA18" w:rsidR="005E7D20" w:rsidRDefault="00347DF1" w:rsidP="0005247B">
            <w:pPr>
              <w:rPr>
                <w:sz w:val="24"/>
                <w:szCs w:val="24"/>
              </w:rPr>
            </w:pPr>
            <w:r>
              <w:rPr>
                <w:sz w:val="24"/>
                <w:szCs w:val="24"/>
              </w:rPr>
              <w:t>Secretary</w:t>
            </w:r>
            <w:r w:rsidR="006022F8">
              <w:rPr>
                <w:sz w:val="24"/>
                <w:szCs w:val="24"/>
              </w:rPr>
              <w:t>/ Treasurer</w:t>
            </w:r>
          </w:p>
        </w:tc>
        <w:tc>
          <w:tcPr>
            <w:tcW w:w="4536" w:type="dxa"/>
          </w:tcPr>
          <w:p w14:paraId="5ACFF1A2" w14:textId="0EF33D7A" w:rsidR="005E7D20" w:rsidRDefault="00347DF1" w:rsidP="0005247B">
            <w:pPr>
              <w:rPr>
                <w:sz w:val="24"/>
                <w:szCs w:val="24"/>
              </w:rPr>
            </w:pPr>
            <w:r>
              <w:rPr>
                <w:sz w:val="24"/>
                <w:szCs w:val="24"/>
              </w:rPr>
              <w:t>Mike Wicksteed</w:t>
            </w:r>
          </w:p>
        </w:tc>
      </w:tr>
      <w:tr w:rsidR="0005247B" w14:paraId="00846D81" w14:textId="77777777" w:rsidTr="00E92829">
        <w:tc>
          <w:tcPr>
            <w:tcW w:w="3227" w:type="dxa"/>
          </w:tcPr>
          <w:p w14:paraId="78828E09" w14:textId="77777777" w:rsidR="0005247B" w:rsidRDefault="0005247B" w:rsidP="0005247B">
            <w:pPr>
              <w:rPr>
                <w:sz w:val="24"/>
                <w:szCs w:val="24"/>
              </w:rPr>
            </w:pPr>
          </w:p>
        </w:tc>
        <w:tc>
          <w:tcPr>
            <w:tcW w:w="4536" w:type="dxa"/>
          </w:tcPr>
          <w:p w14:paraId="438FD8FE" w14:textId="77777777" w:rsidR="0005247B" w:rsidRDefault="0005247B" w:rsidP="00926EB9">
            <w:pPr>
              <w:jc w:val="center"/>
              <w:rPr>
                <w:sz w:val="24"/>
                <w:szCs w:val="24"/>
              </w:rPr>
            </w:pPr>
          </w:p>
        </w:tc>
      </w:tr>
      <w:tr w:rsidR="0005247B" w14:paraId="74A07899" w14:textId="77777777" w:rsidTr="00E92829">
        <w:tc>
          <w:tcPr>
            <w:tcW w:w="3227" w:type="dxa"/>
          </w:tcPr>
          <w:p w14:paraId="7369B08C" w14:textId="2BEF95CC" w:rsidR="003A4D38" w:rsidRDefault="0005247B" w:rsidP="00640DC1">
            <w:pPr>
              <w:rPr>
                <w:sz w:val="24"/>
                <w:szCs w:val="24"/>
              </w:rPr>
            </w:pPr>
            <w:r>
              <w:rPr>
                <w:sz w:val="24"/>
                <w:szCs w:val="24"/>
              </w:rPr>
              <w:t>Charity number</w:t>
            </w:r>
          </w:p>
        </w:tc>
        <w:tc>
          <w:tcPr>
            <w:tcW w:w="4536" w:type="dxa"/>
          </w:tcPr>
          <w:p w14:paraId="38A6DE07" w14:textId="02CAD29F" w:rsidR="003A4D38" w:rsidRDefault="00640DC1" w:rsidP="00640DC1">
            <w:pPr>
              <w:rPr>
                <w:sz w:val="24"/>
                <w:szCs w:val="24"/>
              </w:rPr>
            </w:pPr>
            <w:r>
              <w:rPr>
                <w:sz w:val="24"/>
                <w:szCs w:val="24"/>
              </w:rPr>
              <w:t>271590</w:t>
            </w:r>
          </w:p>
        </w:tc>
      </w:tr>
      <w:tr w:rsidR="0005247B" w14:paraId="711593B9" w14:textId="77777777" w:rsidTr="00E92829">
        <w:tc>
          <w:tcPr>
            <w:tcW w:w="3227" w:type="dxa"/>
          </w:tcPr>
          <w:p w14:paraId="4B3F7F6A" w14:textId="77777777" w:rsidR="0005247B" w:rsidRDefault="0005247B" w:rsidP="0005247B">
            <w:pPr>
              <w:rPr>
                <w:sz w:val="24"/>
                <w:szCs w:val="24"/>
              </w:rPr>
            </w:pPr>
          </w:p>
        </w:tc>
        <w:tc>
          <w:tcPr>
            <w:tcW w:w="4536" w:type="dxa"/>
          </w:tcPr>
          <w:p w14:paraId="5E07ECD5" w14:textId="77777777" w:rsidR="0005247B" w:rsidRDefault="0005247B" w:rsidP="0005247B">
            <w:pPr>
              <w:rPr>
                <w:sz w:val="24"/>
                <w:szCs w:val="24"/>
              </w:rPr>
            </w:pPr>
          </w:p>
        </w:tc>
      </w:tr>
      <w:tr w:rsidR="0005247B" w14:paraId="433093F1" w14:textId="77777777" w:rsidTr="00E92829">
        <w:tc>
          <w:tcPr>
            <w:tcW w:w="3227" w:type="dxa"/>
          </w:tcPr>
          <w:p w14:paraId="63D11312" w14:textId="77777777" w:rsidR="0005247B" w:rsidRDefault="0005247B" w:rsidP="0005247B">
            <w:pPr>
              <w:rPr>
                <w:sz w:val="24"/>
                <w:szCs w:val="24"/>
              </w:rPr>
            </w:pPr>
            <w:r>
              <w:rPr>
                <w:sz w:val="24"/>
                <w:szCs w:val="24"/>
              </w:rPr>
              <w:t>Registered office</w:t>
            </w:r>
          </w:p>
        </w:tc>
        <w:tc>
          <w:tcPr>
            <w:tcW w:w="4536" w:type="dxa"/>
          </w:tcPr>
          <w:p w14:paraId="705CD412" w14:textId="42127023" w:rsidR="0005247B" w:rsidRDefault="00640DC1" w:rsidP="0005247B">
            <w:pPr>
              <w:rPr>
                <w:sz w:val="24"/>
                <w:szCs w:val="24"/>
              </w:rPr>
            </w:pPr>
            <w:r>
              <w:rPr>
                <w:sz w:val="24"/>
                <w:szCs w:val="24"/>
              </w:rPr>
              <w:t>103 Harestone Valley Road</w:t>
            </w:r>
          </w:p>
          <w:p w14:paraId="4889AC8C" w14:textId="014491C1" w:rsidR="00314D62" w:rsidRDefault="00640DC1" w:rsidP="0005247B">
            <w:pPr>
              <w:rPr>
                <w:sz w:val="24"/>
                <w:szCs w:val="24"/>
              </w:rPr>
            </w:pPr>
            <w:r>
              <w:rPr>
                <w:sz w:val="24"/>
                <w:szCs w:val="24"/>
              </w:rPr>
              <w:t>Caterham</w:t>
            </w:r>
          </w:p>
          <w:p w14:paraId="3ABE46B7" w14:textId="14A490E5" w:rsidR="00314D62" w:rsidRDefault="00640DC1" w:rsidP="0005247B">
            <w:pPr>
              <w:rPr>
                <w:sz w:val="24"/>
                <w:szCs w:val="24"/>
              </w:rPr>
            </w:pPr>
            <w:r>
              <w:rPr>
                <w:sz w:val="24"/>
                <w:szCs w:val="24"/>
              </w:rPr>
              <w:t>Surrey</w:t>
            </w:r>
          </w:p>
          <w:p w14:paraId="70568B72" w14:textId="4C19CAA9" w:rsidR="00314D62" w:rsidRDefault="00640DC1" w:rsidP="0005247B">
            <w:pPr>
              <w:rPr>
                <w:sz w:val="24"/>
                <w:szCs w:val="24"/>
              </w:rPr>
            </w:pPr>
            <w:r>
              <w:rPr>
                <w:sz w:val="24"/>
                <w:szCs w:val="24"/>
              </w:rPr>
              <w:t>CR3 6HR</w:t>
            </w:r>
          </w:p>
        </w:tc>
      </w:tr>
      <w:tr w:rsidR="0005247B" w14:paraId="3F5394A5" w14:textId="77777777" w:rsidTr="00E92829">
        <w:tc>
          <w:tcPr>
            <w:tcW w:w="3227" w:type="dxa"/>
          </w:tcPr>
          <w:p w14:paraId="39A86463" w14:textId="77777777" w:rsidR="0005247B" w:rsidRDefault="0005247B" w:rsidP="0005247B">
            <w:pPr>
              <w:rPr>
                <w:sz w:val="24"/>
                <w:szCs w:val="24"/>
              </w:rPr>
            </w:pPr>
          </w:p>
        </w:tc>
        <w:tc>
          <w:tcPr>
            <w:tcW w:w="4536" w:type="dxa"/>
          </w:tcPr>
          <w:p w14:paraId="0C1FE9A8" w14:textId="77777777" w:rsidR="0005247B" w:rsidRDefault="0005247B" w:rsidP="0005247B">
            <w:pPr>
              <w:rPr>
                <w:sz w:val="24"/>
                <w:szCs w:val="24"/>
              </w:rPr>
            </w:pPr>
          </w:p>
        </w:tc>
      </w:tr>
      <w:tr w:rsidR="0005247B" w14:paraId="3F53AE66" w14:textId="77777777" w:rsidTr="00E92829">
        <w:tc>
          <w:tcPr>
            <w:tcW w:w="3227" w:type="dxa"/>
          </w:tcPr>
          <w:p w14:paraId="047A43C7" w14:textId="77777777" w:rsidR="0005247B" w:rsidRDefault="0005247B" w:rsidP="0005247B">
            <w:pPr>
              <w:rPr>
                <w:sz w:val="24"/>
                <w:szCs w:val="24"/>
              </w:rPr>
            </w:pPr>
            <w:r>
              <w:rPr>
                <w:sz w:val="24"/>
                <w:szCs w:val="24"/>
              </w:rPr>
              <w:t>Independent examiner</w:t>
            </w:r>
          </w:p>
        </w:tc>
        <w:tc>
          <w:tcPr>
            <w:tcW w:w="4536" w:type="dxa"/>
          </w:tcPr>
          <w:p w14:paraId="6186E7DB" w14:textId="77777777" w:rsidR="0005247B" w:rsidRDefault="0005247B" w:rsidP="0005247B">
            <w:pPr>
              <w:rPr>
                <w:sz w:val="24"/>
                <w:szCs w:val="24"/>
              </w:rPr>
            </w:pPr>
            <w:r>
              <w:rPr>
                <w:sz w:val="24"/>
                <w:szCs w:val="24"/>
              </w:rPr>
              <w:t>David Wheeler FCCA</w:t>
            </w:r>
          </w:p>
          <w:p w14:paraId="0F79B01A" w14:textId="64032D17" w:rsidR="0005247B" w:rsidRDefault="000F1A70" w:rsidP="0005247B">
            <w:pPr>
              <w:rPr>
                <w:sz w:val="24"/>
                <w:szCs w:val="24"/>
              </w:rPr>
            </w:pPr>
            <w:r>
              <w:rPr>
                <w:sz w:val="24"/>
                <w:szCs w:val="24"/>
              </w:rPr>
              <w:t>Cheeld</w:t>
            </w:r>
            <w:r w:rsidR="0005247B">
              <w:rPr>
                <w:sz w:val="24"/>
                <w:szCs w:val="24"/>
              </w:rPr>
              <w:t xml:space="preserve"> Wheeler &amp; Co</w:t>
            </w:r>
          </w:p>
          <w:p w14:paraId="4A658C5E" w14:textId="77777777" w:rsidR="0005247B" w:rsidRDefault="0005247B" w:rsidP="0005247B">
            <w:pPr>
              <w:rPr>
                <w:sz w:val="24"/>
                <w:szCs w:val="24"/>
              </w:rPr>
            </w:pPr>
            <w:r>
              <w:rPr>
                <w:sz w:val="24"/>
                <w:szCs w:val="24"/>
              </w:rPr>
              <w:t>Chartered Certified Accountants</w:t>
            </w:r>
          </w:p>
          <w:p w14:paraId="768A6B2F" w14:textId="77777777" w:rsidR="0005247B" w:rsidRDefault="009D5388" w:rsidP="0005247B">
            <w:pPr>
              <w:rPr>
                <w:sz w:val="24"/>
                <w:szCs w:val="24"/>
              </w:rPr>
            </w:pPr>
            <w:r>
              <w:rPr>
                <w:sz w:val="24"/>
                <w:szCs w:val="24"/>
              </w:rPr>
              <w:t>Redhill Chambers</w:t>
            </w:r>
          </w:p>
          <w:p w14:paraId="61410009" w14:textId="77777777" w:rsidR="009D5388" w:rsidRDefault="009D5388" w:rsidP="0005247B">
            <w:pPr>
              <w:rPr>
                <w:sz w:val="24"/>
                <w:szCs w:val="24"/>
              </w:rPr>
            </w:pPr>
            <w:r>
              <w:rPr>
                <w:sz w:val="24"/>
                <w:szCs w:val="24"/>
              </w:rPr>
              <w:t>2d High Street</w:t>
            </w:r>
          </w:p>
          <w:p w14:paraId="65024EEE" w14:textId="77777777" w:rsidR="009D5388" w:rsidRDefault="009D5388" w:rsidP="0005247B">
            <w:pPr>
              <w:rPr>
                <w:sz w:val="24"/>
                <w:szCs w:val="24"/>
              </w:rPr>
            </w:pPr>
            <w:r>
              <w:rPr>
                <w:sz w:val="24"/>
                <w:szCs w:val="24"/>
              </w:rPr>
              <w:t>Redhill</w:t>
            </w:r>
          </w:p>
          <w:p w14:paraId="4EC65509" w14:textId="77777777" w:rsidR="009D5388" w:rsidRDefault="009D5388" w:rsidP="0005247B">
            <w:pPr>
              <w:rPr>
                <w:sz w:val="24"/>
                <w:szCs w:val="24"/>
              </w:rPr>
            </w:pPr>
            <w:r>
              <w:rPr>
                <w:sz w:val="24"/>
                <w:szCs w:val="24"/>
              </w:rPr>
              <w:t>Surrey</w:t>
            </w:r>
          </w:p>
          <w:p w14:paraId="4CB10D2F" w14:textId="4573EC15" w:rsidR="009D5388" w:rsidRDefault="009D5388" w:rsidP="0005247B">
            <w:pPr>
              <w:rPr>
                <w:sz w:val="24"/>
                <w:szCs w:val="24"/>
              </w:rPr>
            </w:pPr>
            <w:r>
              <w:rPr>
                <w:sz w:val="24"/>
                <w:szCs w:val="24"/>
              </w:rPr>
              <w:t>RH1 1RJ</w:t>
            </w:r>
          </w:p>
        </w:tc>
      </w:tr>
      <w:tr w:rsidR="00E92829" w14:paraId="5BA10DC7" w14:textId="77777777" w:rsidTr="00E92829">
        <w:tc>
          <w:tcPr>
            <w:tcW w:w="3227" w:type="dxa"/>
          </w:tcPr>
          <w:p w14:paraId="08564F3B" w14:textId="77777777" w:rsidR="00E92829" w:rsidRDefault="00E92829" w:rsidP="0005247B">
            <w:pPr>
              <w:rPr>
                <w:sz w:val="24"/>
                <w:szCs w:val="24"/>
              </w:rPr>
            </w:pPr>
          </w:p>
        </w:tc>
        <w:tc>
          <w:tcPr>
            <w:tcW w:w="4536" w:type="dxa"/>
          </w:tcPr>
          <w:p w14:paraId="722A4B8B" w14:textId="77777777" w:rsidR="00E92829" w:rsidRDefault="00E92829" w:rsidP="0005247B">
            <w:pPr>
              <w:rPr>
                <w:sz w:val="24"/>
                <w:szCs w:val="24"/>
              </w:rPr>
            </w:pPr>
          </w:p>
        </w:tc>
      </w:tr>
      <w:tr w:rsidR="00E92829" w14:paraId="63271886" w14:textId="77777777" w:rsidTr="00E92829">
        <w:tc>
          <w:tcPr>
            <w:tcW w:w="3227" w:type="dxa"/>
          </w:tcPr>
          <w:p w14:paraId="4C9A75EA" w14:textId="77777777" w:rsidR="00E92829" w:rsidRDefault="00E92829" w:rsidP="0005247B">
            <w:pPr>
              <w:rPr>
                <w:sz w:val="24"/>
                <w:szCs w:val="24"/>
              </w:rPr>
            </w:pPr>
            <w:r>
              <w:rPr>
                <w:sz w:val="24"/>
                <w:szCs w:val="24"/>
              </w:rPr>
              <w:t>Bank</w:t>
            </w:r>
            <w:r w:rsidR="00B97D8C">
              <w:rPr>
                <w:sz w:val="24"/>
                <w:szCs w:val="24"/>
              </w:rPr>
              <w:t>ers</w:t>
            </w:r>
          </w:p>
        </w:tc>
        <w:tc>
          <w:tcPr>
            <w:tcW w:w="4536" w:type="dxa"/>
          </w:tcPr>
          <w:p w14:paraId="5CAA7E0E" w14:textId="63E4954F" w:rsidR="00E92829" w:rsidRDefault="00640DC1" w:rsidP="0005247B">
            <w:pPr>
              <w:rPr>
                <w:sz w:val="24"/>
                <w:szCs w:val="24"/>
              </w:rPr>
            </w:pPr>
            <w:r>
              <w:rPr>
                <w:sz w:val="24"/>
                <w:szCs w:val="24"/>
              </w:rPr>
              <w:t>Santander Bank</w:t>
            </w:r>
            <w:r w:rsidR="00E92829">
              <w:rPr>
                <w:sz w:val="24"/>
                <w:szCs w:val="24"/>
              </w:rPr>
              <w:t xml:space="preserve"> plc</w:t>
            </w:r>
          </w:p>
          <w:p w14:paraId="7B0E001B" w14:textId="5340DFEC" w:rsidR="004D7AD5" w:rsidRDefault="004D7AD5" w:rsidP="0005247B">
            <w:pPr>
              <w:rPr>
                <w:sz w:val="24"/>
                <w:szCs w:val="24"/>
              </w:rPr>
            </w:pPr>
          </w:p>
        </w:tc>
      </w:tr>
    </w:tbl>
    <w:p w14:paraId="6DE4AB50" w14:textId="77777777" w:rsidR="004C706B" w:rsidRDefault="004C706B" w:rsidP="00926EB9">
      <w:pPr>
        <w:spacing w:after="0" w:line="240" w:lineRule="auto"/>
        <w:jc w:val="center"/>
        <w:rPr>
          <w:sz w:val="24"/>
          <w:szCs w:val="24"/>
        </w:rPr>
      </w:pPr>
    </w:p>
    <w:p w14:paraId="788D05B5" w14:textId="77777777" w:rsidR="004C706B" w:rsidRDefault="004C706B">
      <w:pPr>
        <w:rPr>
          <w:sz w:val="24"/>
          <w:szCs w:val="24"/>
        </w:rPr>
      </w:pPr>
      <w:r>
        <w:rPr>
          <w:sz w:val="24"/>
          <w:szCs w:val="24"/>
        </w:rPr>
        <w:br w:type="page"/>
      </w:r>
    </w:p>
    <w:p w14:paraId="06298E98" w14:textId="6780DCC9" w:rsidR="004C706B" w:rsidRDefault="00640DC1" w:rsidP="00640DC1">
      <w:pPr>
        <w:spacing w:after="0" w:line="240" w:lineRule="auto"/>
        <w:jc w:val="center"/>
        <w:rPr>
          <w:sz w:val="24"/>
          <w:szCs w:val="24"/>
        </w:rPr>
      </w:pPr>
      <w:r>
        <w:rPr>
          <w:b/>
          <w:sz w:val="24"/>
          <w:szCs w:val="24"/>
        </w:rPr>
        <w:t>12</w:t>
      </w:r>
      <w:r w:rsidR="00071226">
        <w:rPr>
          <w:b/>
          <w:sz w:val="24"/>
          <w:szCs w:val="24"/>
        </w:rPr>
        <w:t>6</w:t>
      </w:r>
      <w:r w:rsidRPr="00640DC1">
        <w:rPr>
          <w:b/>
          <w:sz w:val="24"/>
          <w:szCs w:val="24"/>
          <w:vertAlign w:val="superscript"/>
        </w:rPr>
        <w:t>th</w:t>
      </w:r>
      <w:r>
        <w:rPr>
          <w:b/>
          <w:sz w:val="24"/>
          <w:szCs w:val="24"/>
        </w:rPr>
        <w:t xml:space="preserve"> ANNUAL REPORT OF THE COUNCIL OF THE LONDON TOPOGRAPHICAL SOCIETY FOR THE YEAR ENDED 31 DECEMBER 202</w:t>
      </w:r>
      <w:r w:rsidR="00071226">
        <w:rPr>
          <w:b/>
          <w:sz w:val="24"/>
          <w:szCs w:val="24"/>
        </w:rPr>
        <w:t>5</w:t>
      </w:r>
    </w:p>
    <w:p w14:paraId="035023CE" w14:textId="77777777" w:rsidR="004C706B" w:rsidRDefault="004C706B" w:rsidP="004C706B">
      <w:pPr>
        <w:spacing w:after="0" w:line="240" w:lineRule="auto"/>
        <w:jc w:val="center"/>
        <w:rPr>
          <w:sz w:val="24"/>
          <w:szCs w:val="24"/>
        </w:rPr>
      </w:pPr>
    </w:p>
    <w:p w14:paraId="347A4D5C" w14:textId="2BEF9EEC" w:rsidR="004C706B" w:rsidRPr="00B97D8C" w:rsidRDefault="004C706B" w:rsidP="004C706B">
      <w:pPr>
        <w:spacing w:after="0" w:line="240" w:lineRule="auto"/>
        <w:jc w:val="both"/>
      </w:pPr>
      <w:r w:rsidRPr="00B97D8C">
        <w:t xml:space="preserve">The trustees present their report together with the independently examined financial statements for the year ended 31 </w:t>
      </w:r>
      <w:r w:rsidR="001C0007">
        <w:t>December</w:t>
      </w:r>
      <w:r w:rsidR="00D40FCD">
        <w:t xml:space="preserve"> 202</w:t>
      </w:r>
      <w:r w:rsidR="00071226">
        <w:t>5</w:t>
      </w:r>
      <w:r w:rsidRPr="00B97D8C">
        <w:t>.</w:t>
      </w:r>
      <w:r w:rsidR="00A63F8A">
        <w:t xml:space="preserve"> </w:t>
      </w:r>
    </w:p>
    <w:p w14:paraId="52F68CC1" w14:textId="77777777" w:rsidR="004C706B" w:rsidRPr="00B97D8C" w:rsidRDefault="004C706B" w:rsidP="004C706B">
      <w:pPr>
        <w:spacing w:after="0" w:line="240" w:lineRule="auto"/>
        <w:jc w:val="both"/>
      </w:pPr>
    </w:p>
    <w:p w14:paraId="578299C9" w14:textId="3F01AF9D" w:rsidR="004C706B" w:rsidRPr="00B97D8C" w:rsidRDefault="00A63F8A" w:rsidP="004C706B">
      <w:pPr>
        <w:spacing w:after="0" w:line="240" w:lineRule="auto"/>
        <w:jc w:val="both"/>
      </w:pPr>
      <w:r>
        <w:t xml:space="preserve">The </w:t>
      </w:r>
      <w:r w:rsidR="00640DC1">
        <w:t>London Topographical Society</w:t>
      </w:r>
      <w:r w:rsidR="005A15D2">
        <w:t xml:space="preserve"> (the Society)</w:t>
      </w:r>
      <w:r w:rsidR="004C706B" w:rsidRPr="00B97D8C">
        <w:t xml:space="preserve"> is a </w:t>
      </w:r>
      <w:r w:rsidR="00640DC1">
        <w:t>charity</w:t>
      </w:r>
      <w:r w:rsidR="004C706B" w:rsidRPr="00B97D8C">
        <w:t xml:space="preserve"> registered with the Charity Commission</w:t>
      </w:r>
      <w:r w:rsidR="005A15D2">
        <w:t>.</w:t>
      </w:r>
      <w:r>
        <w:t xml:space="preserve"> </w:t>
      </w:r>
      <w:r w:rsidR="004C706B" w:rsidRPr="00B97D8C">
        <w:t xml:space="preserve">The charity number, principal addresses and details of professional advisors are included in the administrative information on page </w:t>
      </w:r>
      <w:r w:rsidR="005E34E1">
        <w:t>1</w:t>
      </w:r>
      <w:r w:rsidR="004C706B" w:rsidRPr="00B97D8C">
        <w:t>.</w:t>
      </w:r>
    </w:p>
    <w:p w14:paraId="48528D69" w14:textId="77777777" w:rsidR="004C706B" w:rsidRPr="00B97D8C" w:rsidRDefault="004C706B" w:rsidP="004C706B">
      <w:pPr>
        <w:spacing w:after="0" w:line="240" w:lineRule="auto"/>
        <w:jc w:val="both"/>
      </w:pPr>
    </w:p>
    <w:p w14:paraId="2207C35F" w14:textId="0B8ED8C8" w:rsidR="004C706B" w:rsidRDefault="004C706B" w:rsidP="004C706B">
      <w:pPr>
        <w:spacing w:after="0" w:line="240" w:lineRule="auto"/>
        <w:jc w:val="both"/>
        <w:rPr>
          <w:b/>
        </w:rPr>
      </w:pPr>
      <w:r w:rsidRPr="00B97D8C">
        <w:rPr>
          <w:b/>
        </w:rPr>
        <w:t>Constitution, objectives and activities</w:t>
      </w:r>
    </w:p>
    <w:p w14:paraId="021F2602" w14:textId="0001DACB" w:rsidR="007C2E61" w:rsidRDefault="007C2E61" w:rsidP="004C706B">
      <w:pPr>
        <w:spacing w:after="0" w:line="240" w:lineRule="auto"/>
        <w:jc w:val="both"/>
        <w:rPr>
          <w:b/>
        </w:rPr>
      </w:pPr>
    </w:p>
    <w:p w14:paraId="62335CD6" w14:textId="398DC268" w:rsidR="007C2E61" w:rsidRPr="007C2E61" w:rsidRDefault="007C2E61" w:rsidP="004C706B">
      <w:pPr>
        <w:spacing w:after="0" w:line="240" w:lineRule="auto"/>
        <w:jc w:val="both"/>
        <w:rPr>
          <w:bCs/>
        </w:rPr>
      </w:pPr>
      <w:r w:rsidRPr="007C2E61">
        <w:rPr>
          <w:bCs/>
        </w:rPr>
        <w:t xml:space="preserve">The </w:t>
      </w:r>
      <w:r w:rsidR="005A15D2">
        <w:rPr>
          <w:bCs/>
        </w:rPr>
        <w:t>charity was founded in 1880 and was registered with the Charity Commission on 2 July 1976.</w:t>
      </w:r>
    </w:p>
    <w:p w14:paraId="19435136" w14:textId="77777777" w:rsidR="007C2E61" w:rsidRDefault="007C2E61" w:rsidP="004C706B">
      <w:pPr>
        <w:spacing w:after="0" w:line="240" w:lineRule="auto"/>
        <w:jc w:val="both"/>
      </w:pPr>
    </w:p>
    <w:p w14:paraId="04889719" w14:textId="3EBB00FD" w:rsidR="004C706B" w:rsidRPr="00B97D8C" w:rsidRDefault="004C706B" w:rsidP="004C706B">
      <w:pPr>
        <w:spacing w:after="0" w:line="240" w:lineRule="auto"/>
        <w:jc w:val="both"/>
      </w:pPr>
      <w:r w:rsidRPr="00B97D8C">
        <w:t>The charity’s objects are</w:t>
      </w:r>
      <w:r w:rsidR="007C2E61">
        <w:t xml:space="preserve"> to </w:t>
      </w:r>
      <w:r w:rsidR="005A15D2">
        <w:t>educate the members and the public in the history, growth and topography of London, by making available its collection of historic maps, plans and view</w:t>
      </w:r>
      <w:r w:rsidR="005E34E1">
        <w:t>s</w:t>
      </w:r>
      <w:r w:rsidR="005A15D2">
        <w:t xml:space="preserve"> of London.  It also publishes books and monographs containing original research.</w:t>
      </w:r>
    </w:p>
    <w:p w14:paraId="0719483E" w14:textId="77777777" w:rsidR="004C706B" w:rsidRPr="00B97D8C" w:rsidRDefault="004C706B" w:rsidP="004C706B">
      <w:pPr>
        <w:spacing w:after="0" w:line="240" w:lineRule="auto"/>
        <w:jc w:val="both"/>
      </w:pPr>
    </w:p>
    <w:p w14:paraId="0F77E065" w14:textId="661BDB36" w:rsidR="008E13BC" w:rsidRPr="00B97D8C" w:rsidRDefault="008E13BC" w:rsidP="004C706B">
      <w:pPr>
        <w:spacing w:after="0" w:line="240" w:lineRule="auto"/>
        <w:jc w:val="both"/>
      </w:pPr>
      <w:r w:rsidRPr="00B97D8C">
        <w:t xml:space="preserve">The trustees confirm that they have referred to the Charity Commission’s general guidance on public benefit when reviewing the </w:t>
      </w:r>
      <w:r w:rsidR="005E34E1">
        <w:t>Society’s</w:t>
      </w:r>
      <w:r w:rsidRPr="00B97D8C">
        <w:t xml:space="preserve"> aims and objectives and in planning future activities and setting the grant making policy for the year.  The trustees consider that the </w:t>
      </w:r>
      <w:r w:rsidR="005A15D2">
        <w:t>Society’s</w:t>
      </w:r>
      <w:r w:rsidRPr="00B97D8C">
        <w:t xml:space="preserve"> activities are for the benefit of the public generally.</w:t>
      </w:r>
    </w:p>
    <w:p w14:paraId="04E8381F" w14:textId="77777777" w:rsidR="008E13BC" w:rsidRPr="00B97D8C" w:rsidRDefault="008E13BC" w:rsidP="004C706B">
      <w:pPr>
        <w:spacing w:after="0" w:line="240" w:lineRule="auto"/>
        <w:jc w:val="both"/>
      </w:pPr>
    </w:p>
    <w:p w14:paraId="321AF0BD" w14:textId="6D9075FD" w:rsidR="00120DFC" w:rsidRPr="00F73B46" w:rsidRDefault="008E13BC" w:rsidP="004C706B">
      <w:pPr>
        <w:spacing w:after="0" w:line="240" w:lineRule="auto"/>
        <w:jc w:val="both"/>
        <w:rPr>
          <w:b/>
          <w:strike/>
        </w:rPr>
      </w:pPr>
      <w:r w:rsidRPr="00B97D8C">
        <w:rPr>
          <w:b/>
        </w:rPr>
        <w:t>Organisational structure</w:t>
      </w:r>
    </w:p>
    <w:p w14:paraId="6442D410" w14:textId="77777777" w:rsidR="007C2E61" w:rsidRPr="00F73B46" w:rsidRDefault="007C2E61" w:rsidP="004C706B">
      <w:pPr>
        <w:spacing w:after="0" w:line="240" w:lineRule="auto"/>
        <w:jc w:val="both"/>
        <w:rPr>
          <w:strike/>
        </w:rPr>
      </w:pPr>
    </w:p>
    <w:p w14:paraId="146094CC" w14:textId="07E91C14" w:rsidR="008E13BC" w:rsidRPr="00B97D8C" w:rsidRDefault="008E13BC" w:rsidP="004C706B">
      <w:pPr>
        <w:spacing w:after="0" w:line="240" w:lineRule="auto"/>
        <w:jc w:val="both"/>
      </w:pPr>
      <w:r w:rsidRPr="00120DFC">
        <w:t xml:space="preserve">The charity is managed by the </w:t>
      </w:r>
      <w:r w:rsidR="00EB6297" w:rsidRPr="00120DFC">
        <w:t xml:space="preserve">Society’s Council, members of which </w:t>
      </w:r>
      <w:r w:rsidRPr="00120DFC">
        <w:t xml:space="preserve">are </w:t>
      </w:r>
      <w:r w:rsidR="00EB6297" w:rsidRPr="00120DFC">
        <w:t>elected</w:t>
      </w:r>
      <w:r w:rsidRPr="00120DFC">
        <w:t xml:space="preserve"> </w:t>
      </w:r>
      <w:r w:rsidR="00EB6297" w:rsidRPr="00120DFC">
        <w:t>at each AGM.  The Council meets regularly three times a year</w:t>
      </w:r>
      <w:r w:rsidR="00797431" w:rsidRPr="00120DFC">
        <w:t>.</w:t>
      </w:r>
      <w:r w:rsidR="007C2E61" w:rsidRPr="00120DFC">
        <w:t xml:space="preserve"> </w:t>
      </w:r>
      <w:r w:rsidR="00E2480D" w:rsidRPr="00120DFC">
        <w:t>The board of trustees</w:t>
      </w:r>
      <w:r w:rsidR="00EB6297" w:rsidRPr="00120DFC">
        <w:t>, selected on the basis of the particular skills that the potential trustees can offer</w:t>
      </w:r>
      <w:r w:rsidR="00726C32" w:rsidRPr="00120DFC">
        <w:t xml:space="preserve"> </w:t>
      </w:r>
      <w:r w:rsidR="00E2480D" w:rsidRPr="00120DFC">
        <w:t>meet</w:t>
      </w:r>
      <w:r w:rsidR="00EB6297" w:rsidRPr="00120DFC">
        <w:t xml:space="preserve">s </w:t>
      </w:r>
      <w:r w:rsidR="00797431" w:rsidRPr="00120DFC">
        <w:t>as required</w:t>
      </w:r>
      <w:r w:rsidR="00EB6297" w:rsidRPr="00120DFC">
        <w:t xml:space="preserve"> during the </w:t>
      </w:r>
      <w:r w:rsidR="00E2480D" w:rsidRPr="00120DFC">
        <w:t>year.</w:t>
      </w:r>
    </w:p>
    <w:p w14:paraId="583907B6" w14:textId="77777777" w:rsidR="008E13BC" w:rsidRPr="00B97D8C" w:rsidRDefault="008E13BC" w:rsidP="004C706B">
      <w:pPr>
        <w:spacing w:after="0" w:line="240" w:lineRule="auto"/>
        <w:jc w:val="both"/>
      </w:pPr>
    </w:p>
    <w:p w14:paraId="06BA7A62" w14:textId="22320FB5" w:rsidR="008E13BC" w:rsidRDefault="00F73B46" w:rsidP="004C706B">
      <w:pPr>
        <w:spacing w:after="0" w:line="240" w:lineRule="auto"/>
        <w:jc w:val="both"/>
      </w:pPr>
      <w:r>
        <w:t xml:space="preserve">The </w:t>
      </w:r>
      <w:r w:rsidR="008E13BC" w:rsidRPr="00B97D8C">
        <w:t xml:space="preserve">trustees receive an induction pack containing the charity’s key documents and attend at least one meeting a year.  Throughout the year, trustees receive regular updates on the activities of the charity.  </w:t>
      </w:r>
    </w:p>
    <w:p w14:paraId="1209C14B" w14:textId="77777777" w:rsidR="00FE6AAA" w:rsidRPr="00B97D8C" w:rsidRDefault="00FE6AAA" w:rsidP="004C706B">
      <w:pPr>
        <w:spacing w:after="0" w:line="240" w:lineRule="auto"/>
        <w:jc w:val="both"/>
      </w:pPr>
    </w:p>
    <w:p w14:paraId="3AF5C676" w14:textId="710BFAFE" w:rsidR="008E13BC" w:rsidRDefault="008E13BC" w:rsidP="004C706B">
      <w:pPr>
        <w:spacing w:after="0" w:line="240" w:lineRule="auto"/>
        <w:jc w:val="both"/>
        <w:rPr>
          <w:b/>
        </w:rPr>
      </w:pPr>
      <w:r w:rsidRPr="00120DFC">
        <w:rPr>
          <w:b/>
        </w:rPr>
        <w:t>Achievements and performance</w:t>
      </w:r>
    </w:p>
    <w:p w14:paraId="323FA23A" w14:textId="77777777" w:rsidR="00021C71" w:rsidRDefault="00021C71" w:rsidP="004C706B">
      <w:pPr>
        <w:spacing w:after="0" w:line="240" w:lineRule="auto"/>
        <w:jc w:val="both"/>
        <w:rPr>
          <w:b/>
        </w:rPr>
      </w:pPr>
    </w:p>
    <w:p w14:paraId="6F9F20DE" w14:textId="2174BA0B" w:rsidR="00021C71" w:rsidRDefault="00021C71" w:rsidP="004C706B">
      <w:pPr>
        <w:spacing w:after="0" w:line="240" w:lineRule="auto"/>
        <w:jc w:val="both"/>
        <w:rPr>
          <w:bCs/>
        </w:rPr>
      </w:pPr>
      <w:r w:rsidRPr="00021C71">
        <w:rPr>
          <w:bCs/>
        </w:rPr>
        <w:t xml:space="preserve">The year’s publication was the </w:t>
      </w:r>
      <w:r w:rsidRPr="00021C71">
        <w:rPr>
          <w:bCs/>
          <w:i/>
          <w:iCs/>
        </w:rPr>
        <w:t>London Topographical Record, Vol XXXIII</w:t>
      </w:r>
      <w:r w:rsidRPr="00021C71">
        <w:rPr>
          <w:bCs/>
        </w:rPr>
        <w:t>, edited by Sheila O’Connell.</w:t>
      </w:r>
    </w:p>
    <w:p w14:paraId="4BFB8AAB" w14:textId="2434BA66" w:rsidR="00021C71" w:rsidRDefault="00021C71" w:rsidP="004C706B">
      <w:pPr>
        <w:spacing w:after="0" w:line="240" w:lineRule="auto"/>
        <w:jc w:val="both"/>
        <w:rPr>
          <w:bCs/>
        </w:rPr>
      </w:pPr>
      <w:r>
        <w:rPr>
          <w:bCs/>
        </w:rPr>
        <w:t>Once again, the Society is grateful for the contributions of Linda Fisher and Steve Hartley at Scorpion Creative.</w:t>
      </w:r>
    </w:p>
    <w:p w14:paraId="3E34D484" w14:textId="77777777" w:rsidR="00021C71" w:rsidRDefault="00021C71" w:rsidP="004C706B">
      <w:pPr>
        <w:spacing w:after="0" w:line="240" w:lineRule="auto"/>
        <w:jc w:val="both"/>
        <w:rPr>
          <w:bCs/>
        </w:rPr>
      </w:pPr>
    </w:p>
    <w:p w14:paraId="5163147F" w14:textId="2A21854C" w:rsidR="00021C71" w:rsidRDefault="00021C71" w:rsidP="004C706B">
      <w:pPr>
        <w:spacing w:after="0" w:line="240" w:lineRule="auto"/>
        <w:jc w:val="both"/>
        <w:rPr>
          <w:bCs/>
          <w:i/>
          <w:iCs/>
        </w:rPr>
      </w:pPr>
      <w:r>
        <w:rPr>
          <w:bCs/>
        </w:rPr>
        <w:t>The Society’s 125</w:t>
      </w:r>
      <w:r w:rsidRPr="00021C71">
        <w:rPr>
          <w:bCs/>
          <w:vertAlign w:val="superscript"/>
        </w:rPr>
        <w:t>th</w:t>
      </w:r>
      <w:r>
        <w:rPr>
          <w:bCs/>
        </w:rPr>
        <w:t xml:space="preserve"> AGM, attended by about 170 members, was held on 1</w:t>
      </w:r>
      <w:r w:rsidRPr="00021C71">
        <w:rPr>
          <w:bCs/>
          <w:vertAlign w:val="superscript"/>
        </w:rPr>
        <w:t>st</w:t>
      </w:r>
      <w:r>
        <w:rPr>
          <w:bCs/>
        </w:rPr>
        <w:t xml:space="preserve"> July 2025 in St Pancras New Church. Our new patron, His Royal Highness the Duke of Gloucester, also attended and was welcomed by the Chairman. His Royal Highness gave a short address, following which Council Member Simon Morris presented him with the year’s annual publication and copies of </w:t>
      </w:r>
      <w:r w:rsidRPr="00021C71">
        <w:rPr>
          <w:bCs/>
          <w:i/>
          <w:iCs/>
        </w:rPr>
        <w:t xml:space="preserve">The ‘Rhinebeck’ Panorama of London, 1807-11 </w:t>
      </w:r>
      <w:r>
        <w:rPr>
          <w:bCs/>
        </w:rPr>
        <w:t xml:space="preserve">and </w:t>
      </w:r>
      <w:r w:rsidRPr="00021C71">
        <w:rPr>
          <w:bCs/>
          <w:i/>
          <w:iCs/>
        </w:rPr>
        <w:t>The London County Council Bomb Damage Maps 1939-1945</w:t>
      </w:r>
      <w:r>
        <w:rPr>
          <w:bCs/>
          <w:i/>
          <w:iCs/>
        </w:rPr>
        <w:t>.</w:t>
      </w:r>
    </w:p>
    <w:p w14:paraId="54758350" w14:textId="77777777" w:rsidR="00D13830" w:rsidRDefault="00D13830" w:rsidP="004C706B">
      <w:pPr>
        <w:spacing w:after="0" w:line="240" w:lineRule="auto"/>
        <w:jc w:val="both"/>
        <w:rPr>
          <w:bCs/>
          <w:i/>
          <w:iCs/>
        </w:rPr>
      </w:pPr>
    </w:p>
    <w:p w14:paraId="73165B86" w14:textId="5A079970" w:rsidR="00D13830" w:rsidRDefault="00D13830" w:rsidP="004C706B">
      <w:pPr>
        <w:spacing w:after="0" w:line="240" w:lineRule="auto"/>
        <w:jc w:val="both"/>
        <w:rPr>
          <w:bCs/>
        </w:rPr>
      </w:pPr>
      <w:r>
        <w:rPr>
          <w:bCs/>
        </w:rPr>
        <w:t>Two new members were elected to the Council: Tim Hitchcock and Jonathan Lex. Following the meeting, Dr Roger Bowdler gave a talk about St Pancras New Church.</w:t>
      </w:r>
    </w:p>
    <w:p w14:paraId="4EBA5DC2" w14:textId="77777777" w:rsidR="00D13830" w:rsidRDefault="00D13830" w:rsidP="004C706B">
      <w:pPr>
        <w:spacing w:after="0" w:line="240" w:lineRule="auto"/>
        <w:jc w:val="both"/>
        <w:rPr>
          <w:bCs/>
        </w:rPr>
      </w:pPr>
    </w:p>
    <w:p w14:paraId="7AB9C8B8" w14:textId="71584A06" w:rsidR="00D13830" w:rsidRDefault="00D13830" w:rsidP="004C706B">
      <w:pPr>
        <w:spacing w:after="0" w:line="240" w:lineRule="auto"/>
        <w:jc w:val="both"/>
        <w:rPr>
          <w:bCs/>
        </w:rPr>
      </w:pPr>
      <w:r>
        <w:rPr>
          <w:bCs/>
        </w:rPr>
        <w:t>The Society’s income for 2025 was £34,034, while expenditure was £5</w:t>
      </w:r>
      <w:r w:rsidR="005600D3">
        <w:rPr>
          <w:bCs/>
        </w:rPr>
        <w:t>4</w:t>
      </w:r>
      <w:r>
        <w:rPr>
          <w:bCs/>
        </w:rPr>
        <w:t>,</w:t>
      </w:r>
      <w:r w:rsidR="005600D3">
        <w:rPr>
          <w:bCs/>
        </w:rPr>
        <w:t>363</w:t>
      </w:r>
      <w:r>
        <w:rPr>
          <w:bCs/>
        </w:rPr>
        <w:t xml:space="preserve">. Income was mainly derived from subscriptions and publication sales, while the major elements of expenditure were the cost of the annual publication and an initial grant of £10,000 to the Historic Towns Trust towards their </w:t>
      </w:r>
      <w:r w:rsidRPr="00D13830">
        <w:rPr>
          <w:bCs/>
          <w:i/>
          <w:iCs/>
        </w:rPr>
        <w:t>Atlas of London on the eve of the Great Fire</w:t>
      </w:r>
      <w:r>
        <w:rPr>
          <w:bCs/>
          <w:i/>
          <w:iCs/>
        </w:rPr>
        <w:t xml:space="preserve">. </w:t>
      </w:r>
      <w:r w:rsidRPr="00D13830">
        <w:rPr>
          <w:bCs/>
        </w:rPr>
        <w:t>Two further grants, each of £20,000 will be paid in 2027 on completion of the text and finally when the HTT delivers copies for the Society’s members.</w:t>
      </w:r>
    </w:p>
    <w:p w14:paraId="2A63BF9F" w14:textId="77777777" w:rsidR="00A63055" w:rsidRDefault="00A63055" w:rsidP="004C706B">
      <w:pPr>
        <w:spacing w:after="0" w:line="240" w:lineRule="auto"/>
        <w:jc w:val="both"/>
        <w:rPr>
          <w:bCs/>
        </w:rPr>
      </w:pPr>
    </w:p>
    <w:p w14:paraId="2A1B9F5E" w14:textId="77777777" w:rsidR="00A63055" w:rsidRDefault="00A63055" w:rsidP="004C706B">
      <w:pPr>
        <w:spacing w:after="0" w:line="240" w:lineRule="auto"/>
        <w:jc w:val="both"/>
        <w:rPr>
          <w:bCs/>
        </w:rPr>
      </w:pPr>
      <w:r>
        <w:rPr>
          <w:bCs/>
        </w:rPr>
        <w:t>The Society had 1226 paid up members as of 31</w:t>
      </w:r>
      <w:r w:rsidRPr="00A63055">
        <w:rPr>
          <w:bCs/>
          <w:vertAlign w:val="superscript"/>
        </w:rPr>
        <w:t>st</w:t>
      </w:r>
      <w:r>
        <w:rPr>
          <w:bCs/>
        </w:rPr>
        <w:t xml:space="preserve"> December 2025. There were three honorary members.</w:t>
      </w:r>
    </w:p>
    <w:p w14:paraId="0632807C" w14:textId="77777777" w:rsidR="00A63055" w:rsidRDefault="00A63055" w:rsidP="004C706B">
      <w:pPr>
        <w:spacing w:after="0" w:line="240" w:lineRule="auto"/>
        <w:jc w:val="both"/>
        <w:rPr>
          <w:bCs/>
        </w:rPr>
      </w:pPr>
    </w:p>
    <w:p w14:paraId="423D43DD" w14:textId="77777777" w:rsidR="00A63055" w:rsidRDefault="00A63055" w:rsidP="004C706B">
      <w:pPr>
        <w:spacing w:after="0" w:line="240" w:lineRule="auto"/>
        <w:jc w:val="both"/>
        <w:rPr>
          <w:bCs/>
        </w:rPr>
      </w:pPr>
    </w:p>
    <w:p w14:paraId="4BF45E2C" w14:textId="36252292" w:rsidR="00DB77C4" w:rsidRDefault="00DB77C4" w:rsidP="00C3088A">
      <w:pPr>
        <w:spacing w:after="0" w:line="240" w:lineRule="auto"/>
        <w:rPr>
          <w:b/>
          <w:sz w:val="24"/>
          <w:szCs w:val="24"/>
        </w:rPr>
      </w:pPr>
      <w:r>
        <w:rPr>
          <w:b/>
          <w:sz w:val="24"/>
          <w:szCs w:val="24"/>
        </w:rPr>
        <w:t>12</w:t>
      </w:r>
      <w:r w:rsidR="00071226">
        <w:rPr>
          <w:b/>
          <w:sz w:val="24"/>
          <w:szCs w:val="24"/>
        </w:rPr>
        <w:t>6</w:t>
      </w:r>
      <w:r w:rsidRPr="00640DC1">
        <w:rPr>
          <w:b/>
          <w:sz w:val="24"/>
          <w:szCs w:val="24"/>
          <w:vertAlign w:val="superscript"/>
        </w:rPr>
        <w:t>th</w:t>
      </w:r>
      <w:r>
        <w:rPr>
          <w:b/>
          <w:sz w:val="24"/>
          <w:szCs w:val="24"/>
        </w:rPr>
        <w:t xml:space="preserve"> ANNUAL REPORT OF THE COUNCIL OF THE LONDON TOPOGRAPHICAL SOCIETY FOR THE YEAR ENDED 31 DECEMBER 202</w:t>
      </w:r>
      <w:r w:rsidR="00071226">
        <w:rPr>
          <w:b/>
          <w:sz w:val="24"/>
          <w:szCs w:val="24"/>
        </w:rPr>
        <w:t>5</w:t>
      </w:r>
    </w:p>
    <w:p w14:paraId="53F86858" w14:textId="77777777" w:rsidR="00486ED7" w:rsidRPr="00EC6B20" w:rsidRDefault="00486ED7" w:rsidP="00486ED7">
      <w:pPr>
        <w:shd w:val="clear" w:color="auto" w:fill="FFFFFF"/>
        <w:spacing w:after="0" w:line="240" w:lineRule="auto"/>
        <w:rPr>
          <w:color w:val="000000" w:themeColor="text1"/>
          <w:sz w:val="24"/>
          <w:szCs w:val="24"/>
          <w:highlight w:val="yellow"/>
          <w:shd w:val="clear" w:color="auto" w:fill="FFFFFF"/>
        </w:rPr>
      </w:pPr>
    </w:p>
    <w:p w14:paraId="7BC7EBE1" w14:textId="77777777" w:rsidR="00486ED7" w:rsidRPr="00A63055" w:rsidRDefault="00486ED7" w:rsidP="00486ED7">
      <w:pPr>
        <w:pStyle w:val="Heading1"/>
        <w:shd w:val="clear" w:color="auto" w:fill="FFFFFF"/>
        <w:spacing w:before="0" w:beforeAutospacing="0" w:after="0" w:afterAutospacing="0"/>
        <w:textAlignment w:val="baseline"/>
        <w:rPr>
          <w:b w:val="0"/>
          <w:color w:val="000000" w:themeColor="text1"/>
          <w:sz w:val="24"/>
          <w:szCs w:val="24"/>
        </w:rPr>
      </w:pPr>
      <w:r w:rsidRPr="00A63055">
        <w:rPr>
          <w:b w:val="0"/>
          <w:color w:val="000000" w:themeColor="text1"/>
          <w:sz w:val="24"/>
          <w:szCs w:val="24"/>
        </w:rPr>
        <w:t xml:space="preserve">Council meetings were held in February, April and October to discuss the Society’s publications programme, membership, finances and general administration. </w:t>
      </w:r>
    </w:p>
    <w:p w14:paraId="3FB116DE" w14:textId="77777777" w:rsidR="00486ED7" w:rsidRPr="00A63055" w:rsidRDefault="00486ED7" w:rsidP="00486ED7">
      <w:pPr>
        <w:pStyle w:val="Heading1"/>
        <w:shd w:val="clear" w:color="auto" w:fill="FFFFFF"/>
        <w:spacing w:before="0" w:beforeAutospacing="0" w:after="0" w:afterAutospacing="0"/>
        <w:textAlignment w:val="baseline"/>
        <w:rPr>
          <w:b w:val="0"/>
          <w:color w:val="000000" w:themeColor="text1"/>
          <w:sz w:val="24"/>
          <w:szCs w:val="24"/>
        </w:rPr>
      </w:pPr>
    </w:p>
    <w:p w14:paraId="07C70D81" w14:textId="2397A124" w:rsidR="00486ED7" w:rsidRPr="00A63055" w:rsidRDefault="00486ED7" w:rsidP="00486ED7">
      <w:pPr>
        <w:spacing w:after="0" w:line="240" w:lineRule="auto"/>
        <w:rPr>
          <w:i/>
          <w:color w:val="000000" w:themeColor="text1"/>
          <w:sz w:val="24"/>
          <w:szCs w:val="24"/>
        </w:rPr>
      </w:pPr>
      <w:r w:rsidRPr="00A63055">
        <w:rPr>
          <w:color w:val="000000" w:themeColor="text1"/>
          <w:sz w:val="24"/>
          <w:szCs w:val="24"/>
        </w:rPr>
        <w:t xml:space="preserve">The Society’s </w:t>
      </w:r>
      <w:r w:rsidRPr="00A63055">
        <w:rPr>
          <w:i/>
          <w:color w:val="000000" w:themeColor="text1"/>
          <w:sz w:val="24"/>
          <w:szCs w:val="24"/>
        </w:rPr>
        <w:t>Newsletter</w:t>
      </w:r>
      <w:r w:rsidRPr="00A63055">
        <w:rPr>
          <w:color w:val="000000" w:themeColor="text1"/>
          <w:sz w:val="24"/>
          <w:szCs w:val="24"/>
        </w:rPr>
        <w:t xml:space="preserve"> was published and circulated to Members in May (No.</w:t>
      </w:r>
      <w:r w:rsidR="00A63055" w:rsidRPr="00A63055">
        <w:rPr>
          <w:color w:val="000000" w:themeColor="text1"/>
          <w:sz w:val="24"/>
          <w:szCs w:val="24"/>
        </w:rPr>
        <w:t>100</w:t>
      </w:r>
      <w:r w:rsidRPr="00A63055">
        <w:rPr>
          <w:color w:val="000000" w:themeColor="text1"/>
          <w:sz w:val="24"/>
          <w:szCs w:val="24"/>
        </w:rPr>
        <w:t>) and November (No.</w:t>
      </w:r>
      <w:r w:rsidR="00A63055" w:rsidRPr="00A63055">
        <w:rPr>
          <w:color w:val="000000" w:themeColor="text1"/>
          <w:sz w:val="24"/>
          <w:szCs w:val="24"/>
        </w:rPr>
        <w:t>101</w:t>
      </w:r>
      <w:r w:rsidRPr="00A63055">
        <w:rPr>
          <w:color w:val="000000" w:themeColor="text1"/>
          <w:sz w:val="24"/>
          <w:szCs w:val="24"/>
        </w:rPr>
        <w:t xml:space="preserve">) with articles ranging widely over London past and present. Both are also available to read on the Society’s website at </w:t>
      </w:r>
      <w:hyperlink r:id="rId11" w:history="1">
        <w:r w:rsidRPr="00A63055">
          <w:rPr>
            <w:rStyle w:val="Hyperlink"/>
            <w:sz w:val="24"/>
            <w:szCs w:val="24"/>
          </w:rPr>
          <w:t>https://londontopsoc.org/newsletters/</w:t>
        </w:r>
      </w:hyperlink>
      <w:r w:rsidRPr="00A63055">
        <w:rPr>
          <w:color w:val="000000" w:themeColor="text1"/>
          <w:sz w:val="24"/>
          <w:szCs w:val="24"/>
        </w:rPr>
        <w:t xml:space="preserve"> .</w:t>
      </w:r>
    </w:p>
    <w:p w14:paraId="7A5DD2F2" w14:textId="77777777" w:rsidR="00486ED7" w:rsidRPr="00A63055" w:rsidRDefault="00486ED7" w:rsidP="00486ED7">
      <w:pPr>
        <w:spacing w:after="0" w:line="240" w:lineRule="auto"/>
        <w:rPr>
          <w:i/>
          <w:color w:val="000000" w:themeColor="text1"/>
          <w:sz w:val="24"/>
          <w:szCs w:val="24"/>
          <w:highlight w:val="yellow"/>
        </w:rPr>
      </w:pPr>
    </w:p>
    <w:p w14:paraId="7C7279E2" w14:textId="313C2AAA" w:rsidR="00486ED7" w:rsidRPr="00AA4ACE" w:rsidRDefault="00486ED7" w:rsidP="00486ED7">
      <w:pPr>
        <w:spacing w:after="0" w:line="240" w:lineRule="auto"/>
        <w:rPr>
          <w:i/>
          <w:iCs/>
          <w:color w:val="595959" w:themeColor="text1" w:themeTint="A6"/>
          <w:sz w:val="24"/>
          <w:szCs w:val="24"/>
        </w:rPr>
      </w:pPr>
      <w:r w:rsidRPr="00AA4ACE">
        <w:rPr>
          <w:color w:val="000000" w:themeColor="text1"/>
          <w:sz w:val="24"/>
          <w:szCs w:val="24"/>
        </w:rPr>
        <w:t xml:space="preserve">The </w:t>
      </w:r>
      <w:r w:rsidR="00AA4ACE">
        <w:rPr>
          <w:color w:val="000000" w:themeColor="text1"/>
          <w:sz w:val="24"/>
          <w:szCs w:val="24"/>
        </w:rPr>
        <w:t>2025 winner of the Ann S</w:t>
      </w:r>
      <w:r w:rsidR="00087512">
        <w:rPr>
          <w:color w:val="000000" w:themeColor="text1"/>
          <w:sz w:val="24"/>
          <w:szCs w:val="24"/>
        </w:rPr>
        <w:t>a</w:t>
      </w:r>
      <w:r w:rsidR="00AA4ACE">
        <w:rPr>
          <w:color w:val="000000" w:themeColor="text1"/>
          <w:sz w:val="24"/>
          <w:szCs w:val="24"/>
        </w:rPr>
        <w:t xml:space="preserve">unders Prize was Anthony David for his essay, </w:t>
      </w:r>
      <w:r w:rsidR="00AA4ACE" w:rsidRPr="00AA4ACE">
        <w:rPr>
          <w:i/>
          <w:iCs/>
          <w:color w:val="000000" w:themeColor="text1"/>
          <w:sz w:val="24"/>
          <w:szCs w:val="24"/>
        </w:rPr>
        <w:t>An Edwardian Utopia: Charles Paget Wade’s 1909 Map of Hampstead G</w:t>
      </w:r>
      <w:r w:rsidR="00163A52">
        <w:rPr>
          <w:i/>
          <w:iCs/>
          <w:color w:val="000000" w:themeColor="text1"/>
          <w:sz w:val="24"/>
          <w:szCs w:val="24"/>
        </w:rPr>
        <w:t>a</w:t>
      </w:r>
      <w:r w:rsidR="00AA4ACE" w:rsidRPr="00AA4ACE">
        <w:rPr>
          <w:i/>
          <w:iCs/>
          <w:color w:val="000000" w:themeColor="text1"/>
          <w:sz w:val="24"/>
          <w:szCs w:val="24"/>
        </w:rPr>
        <w:t>rden Suburb and his work on the ‘Great Wall’</w:t>
      </w:r>
    </w:p>
    <w:p w14:paraId="4EBAC990" w14:textId="77777777" w:rsidR="00486ED7" w:rsidRPr="009D62EF" w:rsidRDefault="00486ED7" w:rsidP="00486ED7">
      <w:pPr>
        <w:spacing w:after="0" w:line="240" w:lineRule="auto"/>
        <w:rPr>
          <w:color w:val="000000" w:themeColor="text1"/>
          <w:sz w:val="24"/>
          <w:szCs w:val="24"/>
        </w:rPr>
      </w:pPr>
    </w:p>
    <w:p w14:paraId="246E352E" w14:textId="68151306" w:rsidR="00347DF1" w:rsidRPr="00B400CF" w:rsidRDefault="00B400CF" w:rsidP="004C706B">
      <w:pPr>
        <w:spacing w:after="0" w:line="240" w:lineRule="auto"/>
        <w:jc w:val="both"/>
        <w:rPr>
          <w:b/>
          <w:sz w:val="24"/>
          <w:szCs w:val="24"/>
        </w:rPr>
      </w:pPr>
      <w:r w:rsidRPr="00120DFC">
        <w:rPr>
          <w:b/>
          <w:sz w:val="24"/>
          <w:szCs w:val="24"/>
        </w:rPr>
        <w:t>Planned Publications</w:t>
      </w:r>
    </w:p>
    <w:p w14:paraId="6F4FEEC7" w14:textId="77777777" w:rsidR="00B400CF" w:rsidRPr="00B400CF" w:rsidRDefault="00B400CF" w:rsidP="004C706B">
      <w:pPr>
        <w:spacing w:after="0" w:line="240" w:lineRule="auto"/>
        <w:jc w:val="both"/>
        <w:rPr>
          <w:bCs/>
          <w:sz w:val="24"/>
          <w:szCs w:val="24"/>
        </w:rPr>
      </w:pPr>
    </w:p>
    <w:p w14:paraId="2D29A06C" w14:textId="2C668668" w:rsidR="00B400CF" w:rsidRPr="00B400CF" w:rsidRDefault="00B400CF" w:rsidP="00B400CF">
      <w:pPr>
        <w:spacing w:after="0" w:line="240" w:lineRule="auto"/>
        <w:jc w:val="both"/>
        <w:rPr>
          <w:bCs/>
          <w:sz w:val="24"/>
          <w:szCs w:val="24"/>
        </w:rPr>
      </w:pPr>
      <w:r w:rsidRPr="00B400CF">
        <w:rPr>
          <w:bCs/>
          <w:sz w:val="24"/>
          <w:szCs w:val="24"/>
        </w:rPr>
        <w:t>2026.  A</w:t>
      </w:r>
      <w:r w:rsidRPr="001C4119">
        <w:rPr>
          <w:bCs/>
          <w:i/>
          <w:iCs/>
          <w:sz w:val="24"/>
          <w:szCs w:val="24"/>
        </w:rPr>
        <w:t>-Z of Georgian London</w:t>
      </w:r>
      <w:r w:rsidRPr="00B400CF">
        <w:rPr>
          <w:bCs/>
          <w:sz w:val="24"/>
          <w:szCs w:val="24"/>
        </w:rPr>
        <w:t xml:space="preserve">.  </w:t>
      </w:r>
    </w:p>
    <w:p w14:paraId="30FC1CF0" w14:textId="77777777" w:rsidR="00B400CF" w:rsidRPr="00B400CF" w:rsidRDefault="00B400CF" w:rsidP="00B400CF">
      <w:pPr>
        <w:spacing w:after="0" w:line="240" w:lineRule="auto"/>
        <w:jc w:val="both"/>
        <w:rPr>
          <w:bCs/>
          <w:sz w:val="24"/>
          <w:szCs w:val="24"/>
        </w:rPr>
      </w:pPr>
    </w:p>
    <w:p w14:paraId="459B65F0" w14:textId="743EFD2C" w:rsidR="00347DF1" w:rsidRDefault="00B400CF" w:rsidP="00B400CF">
      <w:pPr>
        <w:spacing w:after="0" w:line="240" w:lineRule="auto"/>
        <w:jc w:val="both"/>
        <w:rPr>
          <w:bCs/>
          <w:sz w:val="24"/>
          <w:szCs w:val="24"/>
        </w:rPr>
      </w:pPr>
      <w:r w:rsidRPr="00B400CF">
        <w:rPr>
          <w:bCs/>
          <w:sz w:val="24"/>
          <w:szCs w:val="24"/>
        </w:rPr>
        <w:t>2027.</w:t>
      </w:r>
      <w:r w:rsidRPr="00B400CF">
        <w:rPr>
          <w:bCs/>
          <w:sz w:val="24"/>
          <w:szCs w:val="24"/>
        </w:rPr>
        <w:tab/>
      </w:r>
      <w:r w:rsidRPr="001C4119">
        <w:rPr>
          <w:bCs/>
          <w:i/>
          <w:iCs/>
          <w:sz w:val="24"/>
          <w:szCs w:val="24"/>
        </w:rPr>
        <w:t>Private Banking Houses in Georgian London</w:t>
      </w:r>
      <w:r w:rsidRPr="00B400CF">
        <w:rPr>
          <w:bCs/>
          <w:sz w:val="24"/>
          <w:szCs w:val="24"/>
        </w:rPr>
        <w:t xml:space="preserve">. </w:t>
      </w:r>
    </w:p>
    <w:p w14:paraId="08B73C04" w14:textId="77777777" w:rsidR="006969AB" w:rsidRDefault="006969AB" w:rsidP="00B400CF">
      <w:pPr>
        <w:spacing w:after="0" w:line="240" w:lineRule="auto"/>
        <w:jc w:val="both"/>
        <w:rPr>
          <w:bCs/>
          <w:sz w:val="24"/>
          <w:szCs w:val="24"/>
        </w:rPr>
      </w:pPr>
    </w:p>
    <w:p w14:paraId="4E87F0D4" w14:textId="1F54A861" w:rsidR="006969AB" w:rsidRPr="00B400CF" w:rsidRDefault="006969AB" w:rsidP="00B400CF">
      <w:pPr>
        <w:spacing w:after="0" w:line="240" w:lineRule="auto"/>
        <w:jc w:val="both"/>
        <w:rPr>
          <w:bCs/>
          <w:sz w:val="24"/>
          <w:szCs w:val="24"/>
        </w:rPr>
      </w:pPr>
      <w:r>
        <w:rPr>
          <w:bCs/>
          <w:sz w:val="24"/>
          <w:szCs w:val="24"/>
        </w:rPr>
        <w:t xml:space="preserve">2028.  </w:t>
      </w:r>
      <w:r w:rsidRPr="00AA4ACE">
        <w:rPr>
          <w:bCs/>
          <w:i/>
          <w:iCs/>
          <w:sz w:val="24"/>
          <w:szCs w:val="24"/>
        </w:rPr>
        <w:t>An Atlas of London on the eve of the Great Fire</w:t>
      </w:r>
      <w:r w:rsidR="00AA4ACE">
        <w:rPr>
          <w:bCs/>
          <w:i/>
          <w:iCs/>
          <w:sz w:val="24"/>
          <w:szCs w:val="24"/>
        </w:rPr>
        <w:t xml:space="preserve"> </w:t>
      </w:r>
      <w:r w:rsidR="00AA4ACE" w:rsidRPr="00AA4ACE">
        <w:rPr>
          <w:bCs/>
          <w:sz w:val="24"/>
          <w:szCs w:val="24"/>
        </w:rPr>
        <w:t>to</w:t>
      </w:r>
      <w:r w:rsidR="00AA4ACE">
        <w:rPr>
          <w:bCs/>
          <w:sz w:val="24"/>
          <w:szCs w:val="24"/>
        </w:rPr>
        <w:t xml:space="preserve"> be jointly published by the Society and the HTT.</w:t>
      </w:r>
    </w:p>
    <w:p w14:paraId="09CAD07A" w14:textId="77777777" w:rsidR="00DB77C4" w:rsidRDefault="00DB77C4" w:rsidP="004C706B">
      <w:pPr>
        <w:spacing w:after="0" w:line="240" w:lineRule="auto"/>
        <w:jc w:val="both"/>
        <w:rPr>
          <w:bCs/>
        </w:rPr>
      </w:pPr>
    </w:p>
    <w:p w14:paraId="1B4C079A" w14:textId="6F28D3CB" w:rsidR="00DB77C4" w:rsidRDefault="00DB77C4" w:rsidP="00DB77C4">
      <w:pPr>
        <w:spacing w:after="0" w:line="240" w:lineRule="auto"/>
        <w:jc w:val="both"/>
      </w:pPr>
      <w:r w:rsidRPr="00B97D8C">
        <w:rPr>
          <w:b/>
        </w:rPr>
        <w:t>Financial review</w:t>
      </w:r>
    </w:p>
    <w:p w14:paraId="2405C99B" w14:textId="0E63611A" w:rsidR="00DB77C4" w:rsidRDefault="00DB77C4" w:rsidP="00DB77C4">
      <w:pPr>
        <w:spacing w:after="0" w:line="240" w:lineRule="auto"/>
        <w:jc w:val="both"/>
      </w:pPr>
      <w:r w:rsidRPr="00B97D8C">
        <w:t>Total incom</w:t>
      </w:r>
      <w:r>
        <w:t>e</w:t>
      </w:r>
      <w:r w:rsidRPr="00B97D8C">
        <w:t xml:space="preserve"> for t</w:t>
      </w:r>
      <w:r>
        <w:t xml:space="preserve">he year amounted to </w:t>
      </w:r>
      <w:r w:rsidRPr="00AA764C">
        <w:t>£</w:t>
      </w:r>
      <w:r w:rsidR="00EC6B20">
        <w:t xml:space="preserve">34,034 </w:t>
      </w:r>
      <w:r>
        <w:t>(202</w:t>
      </w:r>
      <w:r w:rsidR="00071226">
        <w:t>4</w:t>
      </w:r>
      <w:r>
        <w:t xml:space="preserve"> - £</w:t>
      </w:r>
      <w:r w:rsidR="00071226">
        <w:t>38</w:t>
      </w:r>
      <w:r>
        <w:t>,</w:t>
      </w:r>
      <w:r w:rsidR="00071226">
        <w:t>108</w:t>
      </w:r>
      <w:r w:rsidRPr="00B97D8C">
        <w:t xml:space="preserve">).  </w:t>
      </w:r>
      <w:r>
        <w:t>Expenditure amounted to £</w:t>
      </w:r>
      <w:r w:rsidR="00EC6B20">
        <w:t>5</w:t>
      </w:r>
      <w:r w:rsidR="00700870">
        <w:t>4</w:t>
      </w:r>
      <w:r w:rsidR="00EC6B20">
        <w:t>,</w:t>
      </w:r>
      <w:r w:rsidR="00700870">
        <w:t>363</w:t>
      </w:r>
      <w:r>
        <w:t xml:space="preserve"> </w:t>
      </w:r>
      <w:r w:rsidRPr="00B97D8C">
        <w:t>(20</w:t>
      </w:r>
      <w:r>
        <w:t>2</w:t>
      </w:r>
      <w:r w:rsidR="00071226">
        <w:t>4</w:t>
      </w:r>
      <w:r>
        <w:t xml:space="preserve"> - £</w:t>
      </w:r>
      <w:r w:rsidR="00071226">
        <w:t>38</w:t>
      </w:r>
      <w:r>
        <w:t>,</w:t>
      </w:r>
      <w:r w:rsidR="00071226">
        <w:t>642</w:t>
      </w:r>
      <w:r>
        <w:t>).  This results in a deficit for the year of £</w:t>
      </w:r>
      <w:r w:rsidR="00700870">
        <w:t>20</w:t>
      </w:r>
      <w:r w:rsidR="00EC6B20">
        <w:t>,</w:t>
      </w:r>
      <w:r w:rsidR="00700870">
        <w:t>329</w:t>
      </w:r>
      <w:r w:rsidR="00EC6B20">
        <w:t xml:space="preserve"> </w:t>
      </w:r>
      <w:r>
        <w:t>(202</w:t>
      </w:r>
      <w:r w:rsidR="00071226">
        <w:t>4</w:t>
      </w:r>
      <w:r>
        <w:t xml:space="preserve"> – deficit of £</w:t>
      </w:r>
      <w:r w:rsidR="00071226">
        <w:t>534</w:t>
      </w:r>
      <w:r>
        <w:t>)</w:t>
      </w:r>
      <w:r w:rsidRPr="00B97D8C">
        <w:t>.</w:t>
      </w:r>
      <w:r>
        <w:t xml:space="preserve"> As at the year end the charity had reserves of £</w:t>
      </w:r>
      <w:r w:rsidR="00EC6B20">
        <w:t>20</w:t>
      </w:r>
      <w:r w:rsidR="00700870">
        <w:t>7</w:t>
      </w:r>
      <w:r w:rsidR="00EC6B20">
        <w:t>,</w:t>
      </w:r>
      <w:r w:rsidR="00700870">
        <w:t>564</w:t>
      </w:r>
      <w:r w:rsidR="00EC6B20">
        <w:t xml:space="preserve"> </w:t>
      </w:r>
      <w:r>
        <w:t>(202</w:t>
      </w:r>
      <w:r w:rsidR="00071226">
        <w:t>4</w:t>
      </w:r>
      <w:r>
        <w:t xml:space="preserve"> – £22</w:t>
      </w:r>
      <w:r w:rsidR="00071226">
        <w:t>7</w:t>
      </w:r>
      <w:r>
        <w:t>,</w:t>
      </w:r>
      <w:r w:rsidR="00071226">
        <w:t>893</w:t>
      </w:r>
      <w:r>
        <w:t>).</w:t>
      </w:r>
    </w:p>
    <w:p w14:paraId="0D13F376" w14:textId="77777777" w:rsidR="00DB77C4" w:rsidRDefault="00DB77C4" w:rsidP="00DB77C4">
      <w:pPr>
        <w:spacing w:after="0" w:line="240" w:lineRule="auto"/>
        <w:jc w:val="both"/>
      </w:pPr>
    </w:p>
    <w:p w14:paraId="516FB987" w14:textId="77777777" w:rsidR="00DB77C4" w:rsidRDefault="00DB77C4" w:rsidP="00DB77C4">
      <w:pPr>
        <w:spacing w:after="0" w:line="240" w:lineRule="auto"/>
        <w:jc w:val="both"/>
        <w:rPr>
          <w:b/>
          <w:bCs/>
        </w:rPr>
      </w:pPr>
      <w:r w:rsidRPr="003A6A2E">
        <w:rPr>
          <w:b/>
          <w:bCs/>
        </w:rPr>
        <w:t>Reserves policy</w:t>
      </w:r>
    </w:p>
    <w:p w14:paraId="462D4AB5" w14:textId="77777777" w:rsidR="00DB77C4" w:rsidRDefault="00DB77C4" w:rsidP="00DB77C4">
      <w:pPr>
        <w:spacing w:after="0" w:line="240" w:lineRule="auto"/>
        <w:jc w:val="both"/>
      </w:pPr>
      <w:r w:rsidRPr="00162F56">
        <w:t xml:space="preserve">The </w:t>
      </w:r>
      <w:r>
        <w:t>Society</w:t>
      </w:r>
      <w:r w:rsidRPr="00162F56">
        <w:t xml:space="preserve"> uses unrestricted reserves for its main charitable activity, namely </w:t>
      </w:r>
      <w:r>
        <w:t>producing publications</w:t>
      </w:r>
      <w:r w:rsidRPr="00162F56">
        <w:t xml:space="preserve">. The main cost of this </w:t>
      </w:r>
      <w:r>
        <w:t>are</w:t>
      </w:r>
      <w:r w:rsidRPr="00162F56">
        <w:t xml:space="preserve"> the </w:t>
      </w:r>
      <w:r>
        <w:t>production costs of the publications. Restricted reserves can only be used for purpose specified by the provider of those specific funds.</w:t>
      </w:r>
    </w:p>
    <w:p w14:paraId="5297D35A" w14:textId="77777777" w:rsidR="00DB77C4" w:rsidRPr="00162F56" w:rsidRDefault="00DB77C4" w:rsidP="00DB77C4">
      <w:pPr>
        <w:spacing w:after="0" w:line="240" w:lineRule="auto"/>
        <w:jc w:val="both"/>
      </w:pPr>
    </w:p>
    <w:p w14:paraId="2593F61E" w14:textId="77777777" w:rsidR="00DB77C4" w:rsidRDefault="00DB77C4" w:rsidP="00DB77C4">
      <w:pPr>
        <w:spacing w:after="0" w:line="240" w:lineRule="auto"/>
        <w:jc w:val="both"/>
      </w:pPr>
      <w:r w:rsidRPr="00B97D8C">
        <w:t xml:space="preserve">The trustees’ policy is to </w:t>
      </w:r>
      <w:r>
        <w:t xml:space="preserve">generate </w:t>
      </w:r>
      <w:r w:rsidRPr="00B97D8C">
        <w:t>a level of reserves which will provide a stable base for its continuing activities while at the same time ensuring that funds are not accumulated.</w:t>
      </w:r>
    </w:p>
    <w:p w14:paraId="3855AF3F" w14:textId="77777777" w:rsidR="00DB77C4" w:rsidRDefault="00DB77C4" w:rsidP="00DB77C4">
      <w:pPr>
        <w:spacing w:after="0" w:line="240" w:lineRule="auto"/>
        <w:jc w:val="both"/>
        <w:rPr>
          <w:sz w:val="24"/>
          <w:szCs w:val="24"/>
        </w:rPr>
      </w:pPr>
    </w:p>
    <w:p w14:paraId="4A30CF44" w14:textId="77777777" w:rsidR="00DB77C4" w:rsidRPr="00B97D8C" w:rsidRDefault="00DB77C4" w:rsidP="00DB77C4">
      <w:pPr>
        <w:spacing w:after="0" w:line="240" w:lineRule="auto"/>
        <w:jc w:val="both"/>
      </w:pPr>
      <w:r w:rsidRPr="00B97D8C">
        <w:rPr>
          <w:b/>
        </w:rPr>
        <w:t>Risk management</w:t>
      </w:r>
    </w:p>
    <w:p w14:paraId="4D8C3334" w14:textId="77777777" w:rsidR="00DB77C4" w:rsidRDefault="00DB77C4" w:rsidP="00DB77C4">
      <w:pPr>
        <w:spacing w:after="0" w:line="240" w:lineRule="auto"/>
        <w:jc w:val="both"/>
      </w:pPr>
      <w:r w:rsidRPr="00B97D8C">
        <w:t>The trustees have assessed the major risks to which the charity is exposed and in particular those relating to the specific operational areas of the charity and its finances.  The trustees believe that by ensuring controls exist over key financial systems and by examining the operational and business risks faced by the charity, they have established effective systems to mitigate those risks.</w:t>
      </w:r>
    </w:p>
    <w:p w14:paraId="435EE2DC" w14:textId="77777777" w:rsidR="00AA4ACE" w:rsidRDefault="00AA4ACE" w:rsidP="00DB77C4">
      <w:pPr>
        <w:spacing w:after="0" w:line="240" w:lineRule="auto"/>
        <w:jc w:val="both"/>
      </w:pPr>
    </w:p>
    <w:p w14:paraId="7993C962" w14:textId="0C520C95" w:rsidR="00F82069" w:rsidRDefault="00F82069" w:rsidP="00DB77C4">
      <w:pPr>
        <w:spacing w:after="0" w:line="240" w:lineRule="auto"/>
        <w:jc w:val="both"/>
        <w:rPr>
          <w:b/>
          <w:bCs/>
        </w:rPr>
      </w:pPr>
      <w:r w:rsidRPr="00F82069">
        <w:rPr>
          <w:b/>
          <w:bCs/>
        </w:rPr>
        <w:t>Grant payments</w:t>
      </w:r>
    </w:p>
    <w:p w14:paraId="579644D0" w14:textId="10D24EE1" w:rsidR="00F82069" w:rsidRPr="00F82069" w:rsidRDefault="00F82069" w:rsidP="00DB77C4">
      <w:pPr>
        <w:spacing w:after="0" w:line="240" w:lineRule="auto"/>
        <w:jc w:val="both"/>
      </w:pPr>
      <w:r w:rsidRPr="00F82069">
        <w:t>As indicated above, the Society makes grant payments to organisations involved in the production of publications which are consistent with the Society’s objectives. The trustees consider eac</w:t>
      </w:r>
      <w:r>
        <w:t>h application in detail before committing the Society’s funds to the project.</w:t>
      </w:r>
    </w:p>
    <w:p w14:paraId="16042735" w14:textId="77777777" w:rsidR="00F82069" w:rsidRDefault="00F82069" w:rsidP="00DB77C4">
      <w:pPr>
        <w:spacing w:after="0" w:line="240" w:lineRule="auto"/>
        <w:jc w:val="both"/>
      </w:pPr>
    </w:p>
    <w:p w14:paraId="5F346BB3" w14:textId="212713C7" w:rsidR="00F82069" w:rsidRDefault="00F82069" w:rsidP="00DB77C4">
      <w:pPr>
        <w:spacing w:after="0" w:line="240" w:lineRule="auto"/>
        <w:jc w:val="both"/>
        <w:rPr>
          <w:b/>
          <w:bCs/>
        </w:rPr>
      </w:pPr>
      <w:r w:rsidRPr="00F82069">
        <w:rPr>
          <w:b/>
          <w:bCs/>
        </w:rPr>
        <w:t>Volunteers</w:t>
      </w:r>
    </w:p>
    <w:p w14:paraId="633006F2" w14:textId="3973453A" w:rsidR="00AA4ACE" w:rsidRDefault="00F82069" w:rsidP="00DB77C4">
      <w:pPr>
        <w:spacing w:after="0" w:line="240" w:lineRule="auto"/>
        <w:jc w:val="both"/>
      </w:pPr>
      <w:r w:rsidRPr="00F82069">
        <w:t>The Society do</w:t>
      </w:r>
      <w:r>
        <w:t>e</w:t>
      </w:r>
      <w:r w:rsidRPr="00F82069">
        <w:t>s not have any paid staff. The trustees devote their time to the operation of the Society on a voluntary basis.</w:t>
      </w:r>
      <w:r>
        <w:t xml:space="preserve"> The Society would not be able to function without their involvement on this basis.</w:t>
      </w:r>
    </w:p>
    <w:p w14:paraId="17018AD0" w14:textId="77777777" w:rsidR="00AA4ACE" w:rsidRDefault="00AA4ACE" w:rsidP="00DB77C4">
      <w:pPr>
        <w:spacing w:after="0" w:line="240" w:lineRule="auto"/>
        <w:jc w:val="both"/>
      </w:pPr>
    </w:p>
    <w:p w14:paraId="76A3E9F9" w14:textId="034A86C0" w:rsidR="00DB77C4" w:rsidRDefault="00DB77C4" w:rsidP="00DB77C4">
      <w:pPr>
        <w:spacing w:after="0" w:line="240" w:lineRule="auto"/>
        <w:jc w:val="center"/>
        <w:rPr>
          <w:sz w:val="24"/>
          <w:szCs w:val="24"/>
        </w:rPr>
      </w:pPr>
      <w:r>
        <w:rPr>
          <w:b/>
          <w:sz w:val="24"/>
          <w:szCs w:val="24"/>
        </w:rPr>
        <w:t>12</w:t>
      </w:r>
      <w:r w:rsidR="00181008">
        <w:rPr>
          <w:b/>
          <w:sz w:val="24"/>
          <w:szCs w:val="24"/>
        </w:rPr>
        <w:t>6</w:t>
      </w:r>
      <w:r w:rsidRPr="00640DC1">
        <w:rPr>
          <w:b/>
          <w:sz w:val="24"/>
          <w:szCs w:val="24"/>
          <w:vertAlign w:val="superscript"/>
        </w:rPr>
        <w:t>th</w:t>
      </w:r>
      <w:r>
        <w:rPr>
          <w:b/>
          <w:sz w:val="24"/>
          <w:szCs w:val="24"/>
        </w:rPr>
        <w:t xml:space="preserve"> ANNUAL REPORT OF THE COUNCIL OF THE LONDON TOPOGRAPHICAL SOCIETY FOR THE YEAR ENDED 31 DECEMBER 202</w:t>
      </w:r>
      <w:r w:rsidR="00181008">
        <w:rPr>
          <w:b/>
          <w:sz w:val="24"/>
          <w:szCs w:val="24"/>
        </w:rPr>
        <w:t>5</w:t>
      </w:r>
    </w:p>
    <w:p w14:paraId="1F257D41" w14:textId="77777777" w:rsidR="00DB77C4" w:rsidRDefault="00DB77C4" w:rsidP="00DB77C4">
      <w:pPr>
        <w:spacing w:after="0" w:line="240" w:lineRule="auto"/>
        <w:jc w:val="both"/>
        <w:rPr>
          <w:b/>
        </w:rPr>
      </w:pPr>
    </w:p>
    <w:p w14:paraId="30C02A59" w14:textId="77777777" w:rsidR="00DB77C4" w:rsidRDefault="00DB77C4" w:rsidP="00DB77C4">
      <w:pPr>
        <w:spacing w:after="0" w:line="240" w:lineRule="auto"/>
        <w:jc w:val="both"/>
        <w:rPr>
          <w:b/>
        </w:rPr>
      </w:pPr>
    </w:p>
    <w:p w14:paraId="72206919" w14:textId="7C42FBBB" w:rsidR="00DB77C4" w:rsidRDefault="00DB77C4" w:rsidP="00DB77C4">
      <w:pPr>
        <w:spacing w:after="0" w:line="240" w:lineRule="auto"/>
        <w:jc w:val="both"/>
        <w:rPr>
          <w:b/>
        </w:rPr>
      </w:pPr>
      <w:r w:rsidRPr="00B97D8C">
        <w:rPr>
          <w:b/>
        </w:rPr>
        <w:t>Trustees</w:t>
      </w:r>
    </w:p>
    <w:p w14:paraId="606CCB55" w14:textId="77777777" w:rsidR="00DB77C4" w:rsidRPr="00B97D8C" w:rsidRDefault="00DB77C4" w:rsidP="00DB77C4">
      <w:pPr>
        <w:spacing w:after="0" w:line="240" w:lineRule="auto"/>
        <w:jc w:val="both"/>
      </w:pPr>
    </w:p>
    <w:p w14:paraId="48C16168" w14:textId="77777777" w:rsidR="00DB77C4" w:rsidRPr="00B97D8C" w:rsidRDefault="00DB77C4" w:rsidP="00DB77C4">
      <w:pPr>
        <w:spacing w:after="0" w:line="240" w:lineRule="auto"/>
        <w:jc w:val="both"/>
      </w:pPr>
      <w:r w:rsidRPr="00B97D8C">
        <w:t xml:space="preserve">The following trustees have held office </w:t>
      </w:r>
      <w:r>
        <w:t>during the year</w:t>
      </w:r>
      <w:r w:rsidRPr="00B97D8C">
        <w:t>:</w:t>
      </w:r>
    </w:p>
    <w:p w14:paraId="3DC2B157" w14:textId="77777777" w:rsidR="00DB77C4" w:rsidRPr="00B97D8C" w:rsidRDefault="00DB77C4" w:rsidP="00DB77C4">
      <w:pPr>
        <w:spacing w:after="0" w:line="240" w:lineRule="auto"/>
        <w:jc w:val="both"/>
      </w:pPr>
    </w:p>
    <w:p w14:paraId="711A3949" w14:textId="77777777" w:rsidR="00DB77C4" w:rsidRDefault="00DB77C4" w:rsidP="00DB77C4">
      <w:pPr>
        <w:spacing w:after="0" w:line="240" w:lineRule="auto"/>
        <w:jc w:val="both"/>
      </w:pPr>
      <w:r>
        <w:t>Dr P Hunting</w:t>
      </w:r>
    </w:p>
    <w:p w14:paraId="161487D4" w14:textId="77777777" w:rsidR="00DB77C4" w:rsidRDefault="00DB77C4" w:rsidP="00DB77C4">
      <w:pPr>
        <w:spacing w:after="0" w:line="240" w:lineRule="auto"/>
        <w:jc w:val="both"/>
      </w:pPr>
      <w:r>
        <w:t>B Cherry</w:t>
      </w:r>
    </w:p>
    <w:p w14:paraId="2CAB8F7B" w14:textId="77777777" w:rsidR="00DB77C4" w:rsidRDefault="00DB77C4" w:rsidP="00DB77C4">
      <w:pPr>
        <w:spacing w:after="0" w:line="240" w:lineRule="auto"/>
        <w:jc w:val="both"/>
      </w:pPr>
      <w:r>
        <w:t>R Cline</w:t>
      </w:r>
    </w:p>
    <w:p w14:paraId="4CAC35C1" w14:textId="77777777" w:rsidR="00DB77C4" w:rsidRDefault="00DB77C4" w:rsidP="00DB77C4">
      <w:pPr>
        <w:spacing w:after="0" w:line="240" w:lineRule="auto"/>
        <w:jc w:val="both"/>
      </w:pPr>
      <w:r>
        <w:t>S Morris</w:t>
      </w:r>
    </w:p>
    <w:p w14:paraId="0596FF50" w14:textId="77777777" w:rsidR="00DB77C4" w:rsidRDefault="00DB77C4" w:rsidP="00DB77C4">
      <w:pPr>
        <w:spacing w:after="0" w:line="240" w:lineRule="auto"/>
        <w:jc w:val="both"/>
      </w:pPr>
      <w:r w:rsidRPr="00120DFC">
        <w:t>M Wicksteed</w:t>
      </w:r>
    </w:p>
    <w:p w14:paraId="1B5DD9A7" w14:textId="77777777" w:rsidR="00347DF1" w:rsidRDefault="00347DF1" w:rsidP="00C65C65">
      <w:pPr>
        <w:spacing w:after="0" w:line="240" w:lineRule="auto"/>
        <w:jc w:val="both"/>
      </w:pPr>
    </w:p>
    <w:p w14:paraId="4B8F8B8D" w14:textId="77777777" w:rsidR="00181008" w:rsidRPr="00B97D8C" w:rsidRDefault="00181008" w:rsidP="00181008">
      <w:pPr>
        <w:spacing w:after="0" w:line="240" w:lineRule="auto"/>
        <w:jc w:val="both"/>
        <w:rPr>
          <w:b/>
        </w:rPr>
      </w:pPr>
      <w:r w:rsidRPr="00B97D8C">
        <w:rPr>
          <w:b/>
        </w:rPr>
        <w:t>Trustees’ responsibilities in relation to the financial statements</w:t>
      </w:r>
    </w:p>
    <w:p w14:paraId="5CE979D6" w14:textId="77777777" w:rsidR="00181008" w:rsidRPr="00B97D8C" w:rsidRDefault="00181008" w:rsidP="00181008">
      <w:pPr>
        <w:spacing w:after="0" w:line="240" w:lineRule="auto"/>
        <w:jc w:val="both"/>
      </w:pPr>
      <w:r w:rsidRPr="00B97D8C">
        <w:t>The trustees are responsible for preparing the Trustees’ Report and the financial statements in accordance with applicable law and United Kingdom Account Standards (United Kingdom Generally Accepted Accounting Practice).</w:t>
      </w:r>
    </w:p>
    <w:p w14:paraId="03F400E1" w14:textId="77777777" w:rsidR="00181008" w:rsidRDefault="00181008" w:rsidP="00181008">
      <w:pPr>
        <w:spacing w:after="0" w:line="240" w:lineRule="auto"/>
        <w:jc w:val="both"/>
      </w:pPr>
    </w:p>
    <w:p w14:paraId="42D26E10" w14:textId="77777777" w:rsidR="00181008" w:rsidRPr="00B97D8C" w:rsidRDefault="00181008" w:rsidP="00181008">
      <w:pPr>
        <w:spacing w:after="0" w:line="240" w:lineRule="auto"/>
        <w:jc w:val="both"/>
      </w:pPr>
      <w:r w:rsidRPr="00B97D8C">
        <w:t>C</w:t>
      </w:r>
      <w:r>
        <w:t>harity</w:t>
      </w:r>
      <w:r w:rsidRPr="00B97D8C">
        <w:t xml:space="preserve"> law requires the trustees to prepare financial statements for each financial period which gives a true and fair view of the state of affairs of the charity and of the incoming resources and application of resources, including the income and expenditure of the charitable </w:t>
      </w:r>
      <w:r>
        <w:t>organisation</w:t>
      </w:r>
      <w:r w:rsidRPr="00B97D8C">
        <w:t xml:space="preserve"> for that period.  In preparing these financial statements, the trustees are required to:</w:t>
      </w:r>
    </w:p>
    <w:p w14:paraId="1DD529BE" w14:textId="77777777" w:rsidR="00181008" w:rsidRPr="00B97D8C" w:rsidRDefault="00181008" w:rsidP="00181008">
      <w:pPr>
        <w:spacing w:after="0" w:line="240" w:lineRule="auto"/>
        <w:jc w:val="both"/>
      </w:pPr>
    </w:p>
    <w:p w14:paraId="15AF0DE8" w14:textId="77777777" w:rsidR="00181008" w:rsidRPr="00B97D8C" w:rsidRDefault="00181008" w:rsidP="00181008">
      <w:pPr>
        <w:pStyle w:val="ListParagraph"/>
        <w:numPr>
          <w:ilvl w:val="0"/>
          <w:numId w:val="2"/>
        </w:numPr>
        <w:spacing w:after="0" w:line="240" w:lineRule="auto"/>
        <w:jc w:val="both"/>
      </w:pPr>
      <w:r w:rsidRPr="00B97D8C">
        <w:t>Select suitable accounting policies and then apply them consistently;</w:t>
      </w:r>
    </w:p>
    <w:p w14:paraId="77B53360" w14:textId="77777777" w:rsidR="00181008" w:rsidRPr="00B97D8C" w:rsidRDefault="00181008" w:rsidP="00181008">
      <w:pPr>
        <w:pStyle w:val="ListParagraph"/>
        <w:numPr>
          <w:ilvl w:val="0"/>
          <w:numId w:val="2"/>
        </w:numPr>
        <w:spacing w:after="0" w:line="240" w:lineRule="auto"/>
        <w:jc w:val="both"/>
      </w:pPr>
      <w:r w:rsidRPr="00B97D8C">
        <w:t>Observe the methods and principles in the Statement of Recommended Practice (Accounting and Reporting by Charities – the Charities SORP);</w:t>
      </w:r>
    </w:p>
    <w:p w14:paraId="7D80EF9E" w14:textId="77777777" w:rsidR="00181008" w:rsidRPr="00B97D8C" w:rsidRDefault="00181008" w:rsidP="00181008">
      <w:pPr>
        <w:pStyle w:val="ListParagraph"/>
        <w:numPr>
          <w:ilvl w:val="0"/>
          <w:numId w:val="2"/>
        </w:numPr>
        <w:spacing w:after="0" w:line="240" w:lineRule="auto"/>
        <w:jc w:val="both"/>
      </w:pPr>
      <w:r w:rsidRPr="00B97D8C">
        <w:t>Make judgements and estimates that are reasonable and prudent;</w:t>
      </w:r>
    </w:p>
    <w:p w14:paraId="56758971" w14:textId="77777777" w:rsidR="00181008" w:rsidRPr="00B97D8C" w:rsidRDefault="00181008" w:rsidP="00181008">
      <w:pPr>
        <w:pStyle w:val="ListParagraph"/>
        <w:numPr>
          <w:ilvl w:val="0"/>
          <w:numId w:val="2"/>
        </w:numPr>
        <w:spacing w:after="0" w:line="240" w:lineRule="auto"/>
        <w:jc w:val="both"/>
      </w:pPr>
      <w:r w:rsidRPr="00B97D8C">
        <w:t>State whether applicable United Kingdom Accounting Standards have been followed, subject to any material departures disclosed and explained in the financial statements;</w:t>
      </w:r>
    </w:p>
    <w:p w14:paraId="7626966E" w14:textId="77777777" w:rsidR="00181008" w:rsidRPr="00B97D8C" w:rsidRDefault="00181008" w:rsidP="00181008">
      <w:pPr>
        <w:pStyle w:val="ListParagraph"/>
        <w:numPr>
          <w:ilvl w:val="0"/>
          <w:numId w:val="2"/>
        </w:numPr>
        <w:spacing w:after="0" w:line="240" w:lineRule="auto"/>
        <w:jc w:val="both"/>
      </w:pPr>
      <w:r w:rsidRPr="00B97D8C">
        <w:t>Prepare the financial statements on the going concern basis unless it is inappropriate to presume that the charity will continue in business.</w:t>
      </w:r>
    </w:p>
    <w:p w14:paraId="4165E6C2" w14:textId="77777777" w:rsidR="00181008" w:rsidRDefault="00181008" w:rsidP="00181008">
      <w:pPr>
        <w:spacing w:after="0" w:line="240" w:lineRule="auto"/>
        <w:jc w:val="both"/>
      </w:pPr>
    </w:p>
    <w:p w14:paraId="7D52706C" w14:textId="77777777" w:rsidR="00181008" w:rsidRPr="00B97D8C" w:rsidRDefault="00181008" w:rsidP="00181008">
      <w:pPr>
        <w:spacing w:after="0" w:line="240" w:lineRule="auto"/>
        <w:jc w:val="both"/>
      </w:pPr>
      <w:r w:rsidRPr="00B97D8C">
        <w:t xml:space="preserve">The trustees are responsible for keeping proper accounting records that are sufficient to show and explain the charitable </w:t>
      </w:r>
      <w:r>
        <w:t>organisation</w:t>
      </w:r>
      <w:r w:rsidRPr="00B97D8C">
        <w:t xml:space="preserve">’s transactions and disclose with reasonable accuracy at any time the financial position of the charitable </w:t>
      </w:r>
      <w:r>
        <w:t>organisation</w:t>
      </w:r>
      <w:r w:rsidRPr="00B97D8C">
        <w:t xml:space="preserve"> and to enable them to ensure that the financial statements comply with the C</w:t>
      </w:r>
      <w:r>
        <w:t>harities Act.</w:t>
      </w:r>
      <w:r w:rsidRPr="00B97D8C">
        <w:t xml:space="preserve">  They are also responsible for safeguarding the assets of the charitable company and hence for taking reasonable steps for the prevention and detection of fraud and other irregularities.  </w:t>
      </w:r>
    </w:p>
    <w:p w14:paraId="5EAFD82B" w14:textId="77777777" w:rsidR="00181008" w:rsidRPr="00B97D8C" w:rsidRDefault="00181008" w:rsidP="00181008">
      <w:pPr>
        <w:spacing w:after="0" w:line="240" w:lineRule="auto"/>
        <w:jc w:val="both"/>
      </w:pPr>
    </w:p>
    <w:p w14:paraId="05DEB261" w14:textId="77777777" w:rsidR="00B4730F" w:rsidRDefault="00B4730F" w:rsidP="00181008">
      <w:pPr>
        <w:spacing w:after="0" w:line="240" w:lineRule="auto"/>
        <w:jc w:val="both"/>
      </w:pPr>
    </w:p>
    <w:p w14:paraId="21C84C29" w14:textId="6BA3CC3A" w:rsidR="00181008" w:rsidRPr="00B97D8C" w:rsidRDefault="00181008" w:rsidP="00181008">
      <w:pPr>
        <w:spacing w:after="0" w:line="240" w:lineRule="auto"/>
        <w:jc w:val="both"/>
      </w:pPr>
      <w:r w:rsidRPr="00B97D8C">
        <w:t>Approv</w:t>
      </w:r>
      <w:r>
        <w:t xml:space="preserve">ed by the trustees on </w:t>
      </w:r>
      <w:r w:rsidR="00EC6B20">
        <w:t xml:space="preserve">………………………………… </w:t>
      </w:r>
      <w:r w:rsidRPr="00B97D8C">
        <w:t>and signed on their behalf by:</w:t>
      </w:r>
    </w:p>
    <w:p w14:paraId="1C1E88E7" w14:textId="77777777" w:rsidR="00181008" w:rsidRPr="00B97D8C" w:rsidRDefault="00181008" w:rsidP="00181008">
      <w:pPr>
        <w:spacing w:after="0" w:line="240" w:lineRule="auto"/>
        <w:jc w:val="both"/>
      </w:pPr>
    </w:p>
    <w:p w14:paraId="5A76CEBF" w14:textId="77777777" w:rsidR="00181008" w:rsidRPr="00B97D8C" w:rsidRDefault="00181008" w:rsidP="00181008">
      <w:pPr>
        <w:spacing w:after="0" w:line="240" w:lineRule="auto"/>
        <w:jc w:val="both"/>
      </w:pPr>
    </w:p>
    <w:p w14:paraId="3EFE68A9" w14:textId="77777777" w:rsidR="0047753E" w:rsidRDefault="0047753E" w:rsidP="004C706B">
      <w:pPr>
        <w:spacing w:after="0" w:line="240" w:lineRule="auto"/>
        <w:jc w:val="both"/>
        <w:rPr>
          <w:sz w:val="24"/>
          <w:szCs w:val="24"/>
        </w:rPr>
      </w:pPr>
    </w:p>
    <w:p w14:paraId="1918A2C3" w14:textId="77777777" w:rsidR="003B2289" w:rsidRDefault="003B2289" w:rsidP="00325EF1">
      <w:pPr>
        <w:spacing w:after="0" w:line="240" w:lineRule="auto"/>
        <w:jc w:val="both"/>
      </w:pPr>
    </w:p>
    <w:p w14:paraId="00AF7C96" w14:textId="77777777" w:rsidR="00B65EBB" w:rsidRPr="001E2358" w:rsidRDefault="00B65EBB" w:rsidP="00B65EBB">
      <w:pPr>
        <w:spacing w:after="0" w:line="240" w:lineRule="auto"/>
        <w:jc w:val="both"/>
      </w:pPr>
      <w:r w:rsidRPr="001E2358">
        <w:t>M Wicksteed</w:t>
      </w:r>
    </w:p>
    <w:p w14:paraId="674B2CC7" w14:textId="77777777" w:rsidR="00B65EBB" w:rsidRDefault="00B65EBB" w:rsidP="00B65EBB">
      <w:pPr>
        <w:spacing w:after="0" w:line="240" w:lineRule="auto"/>
        <w:jc w:val="both"/>
      </w:pPr>
    </w:p>
    <w:p w14:paraId="4A01C787" w14:textId="77777777" w:rsidR="00B65EBB" w:rsidRDefault="00B65EBB" w:rsidP="00B65EBB">
      <w:pPr>
        <w:spacing w:after="0" w:line="240" w:lineRule="auto"/>
        <w:jc w:val="both"/>
      </w:pPr>
      <w:r>
        <w:t>Hon. Secretary</w:t>
      </w:r>
      <w:r w:rsidRPr="00120DFC">
        <w:t>/Treasurer</w:t>
      </w:r>
    </w:p>
    <w:p w14:paraId="1E4152AB" w14:textId="4E7E883B" w:rsidR="00896380" w:rsidRDefault="00896380">
      <w:r>
        <w:br w:type="page"/>
      </w:r>
    </w:p>
    <w:p w14:paraId="5A66F813" w14:textId="6EC32478" w:rsidR="00DB77C4" w:rsidRDefault="00DB77C4" w:rsidP="00DB77C4">
      <w:pPr>
        <w:spacing w:after="0" w:line="240" w:lineRule="auto"/>
        <w:jc w:val="center"/>
        <w:rPr>
          <w:b/>
          <w:sz w:val="24"/>
          <w:szCs w:val="24"/>
        </w:rPr>
      </w:pPr>
      <w:r>
        <w:rPr>
          <w:b/>
          <w:sz w:val="24"/>
          <w:szCs w:val="24"/>
        </w:rPr>
        <w:t>12</w:t>
      </w:r>
      <w:r w:rsidR="00BA15C9">
        <w:rPr>
          <w:b/>
          <w:sz w:val="24"/>
          <w:szCs w:val="24"/>
        </w:rPr>
        <w:t>6</w:t>
      </w:r>
      <w:r w:rsidRPr="00640DC1">
        <w:rPr>
          <w:b/>
          <w:sz w:val="24"/>
          <w:szCs w:val="24"/>
          <w:vertAlign w:val="superscript"/>
        </w:rPr>
        <w:t>th</w:t>
      </w:r>
      <w:r>
        <w:rPr>
          <w:b/>
          <w:sz w:val="24"/>
          <w:szCs w:val="24"/>
        </w:rPr>
        <w:t xml:space="preserve"> ANNUAL REPORT OF THE COUNCIL OF THE LONDON TOPOGRAPHICAL SOCIETY FOR THE YEAR ENDED 31 DECEMBER 202</w:t>
      </w:r>
      <w:r w:rsidR="006F4662">
        <w:rPr>
          <w:b/>
          <w:sz w:val="24"/>
          <w:szCs w:val="24"/>
        </w:rPr>
        <w:t>5</w:t>
      </w:r>
    </w:p>
    <w:p w14:paraId="352D20AF" w14:textId="77777777" w:rsidR="00C3088A" w:rsidRDefault="00C3088A" w:rsidP="00DB77C4">
      <w:pPr>
        <w:spacing w:after="0" w:line="240" w:lineRule="auto"/>
        <w:jc w:val="center"/>
        <w:rPr>
          <w:b/>
          <w:sz w:val="24"/>
          <w:szCs w:val="24"/>
        </w:rPr>
      </w:pPr>
    </w:p>
    <w:p w14:paraId="488DA555" w14:textId="03E66DBC" w:rsidR="00BD5F04" w:rsidRPr="004273EF" w:rsidRDefault="006F4662" w:rsidP="00B40624">
      <w:pPr>
        <w:jc w:val="center"/>
        <w:rPr>
          <w:b/>
          <w:sz w:val="24"/>
          <w:szCs w:val="24"/>
        </w:rPr>
      </w:pPr>
      <w:r>
        <w:rPr>
          <w:b/>
          <w:sz w:val="24"/>
          <w:szCs w:val="24"/>
        </w:rPr>
        <w:t>I</w:t>
      </w:r>
      <w:r w:rsidR="00BD5F04">
        <w:rPr>
          <w:b/>
          <w:sz w:val="24"/>
          <w:szCs w:val="24"/>
        </w:rPr>
        <w:t>NDEPENDENT EXAMINER’S REPORT</w:t>
      </w:r>
    </w:p>
    <w:p w14:paraId="67013585" w14:textId="09C1A9C8" w:rsidR="00BD5F04" w:rsidRPr="00B97D8C" w:rsidRDefault="00BD5F04" w:rsidP="00790EE8">
      <w:pPr>
        <w:spacing w:after="0" w:line="240" w:lineRule="auto"/>
        <w:jc w:val="both"/>
        <w:rPr>
          <w:rFonts w:cs="Arial"/>
        </w:rPr>
      </w:pPr>
      <w:r w:rsidRPr="00B97D8C">
        <w:rPr>
          <w:rFonts w:cs="Arial"/>
        </w:rPr>
        <w:t xml:space="preserve">I report to the trustees on my examination of the accounts of </w:t>
      </w:r>
      <w:r w:rsidR="00E30C50">
        <w:rPr>
          <w:rFonts w:cs="Arial"/>
        </w:rPr>
        <w:t>London Topographical Society</w:t>
      </w:r>
      <w:r w:rsidRPr="00B97D8C">
        <w:rPr>
          <w:rFonts w:cs="Arial"/>
        </w:rPr>
        <w:t xml:space="preserve"> (“the </w:t>
      </w:r>
      <w:r w:rsidR="00E30C50">
        <w:rPr>
          <w:rFonts w:cs="Arial"/>
        </w:rPr>
        <w:t>Society</w:t>
      </w:r>
      <w:r w:rsidRPr="00B97D8C">
        <w:rPr>
          <w:rFonts w:cs="Arial"/>
        </w:rPr>
        <w:t xml:space="preserve">”) </w:t>
      </w:r>
      <w:r w:rsidR="00382B40">
        <w:rPr>
          <w:rFonts w:cs="Arial"/>
        </w:rPr>
        <w:t xml:space="preserve">for the year ended 31 </w:t>
      </w:r>
      <w:r w:rsidR="008D0F0E">
        <w:rPr>
          <w:rFonts w:cs="Arial"/>
        </w:rPr>
        <w:t>December</w:t>
      </w:r>
      <w:r w:rsidR="00382B40">
        <w:rPr>
          <w:rFonts w:cs="Arial"/>
        </w:rPr>
        <w:t xml:space="preserve"> 202</w:t>
      </w:r>
      <w:r w:rsidR="006F4662">
        <w:rPr>
          <w:rFonts w:cs="Arial"/>
        </w:rPr>
        <w:t>5</w:t>
      </w:r>
      <w:r w:rsidR="003645F2" w:rsidRPr="00B97D8C">
        <w:rPr>
          <w:rFonts w:cs="Arial"/>
        </w:rPr>
        <w:t xml:space="preserve"> on pages </w:t>
      </w:r>
      <w:r w:rsidR="00DD0D06">
        <w:rPr>
          <w:rFonts w:cs="Arial"/>
        </w:rPr>
        <w:t>6</w:t>
      </w:r>
      <w:r w:rsidR="003645F2" w:rsidRPr="00B97D8C">
        <w:rPr>
          <w:rFonts w:cs="Arial"/>
        </w:rPr>
        <w:t xml:space="preserve"> to </w:t>
      </w:r>
      <w:r w:rsidR="00C461A1">
        <w:rPr>
          <w:rFonts w:cs="Arial"/>
        </w:rPr>
        <w:t>1</w:t>
      </w:r>
      <w:r w:rsidR="002E4AA9">
        <w:rPr>
          <w:rFonts w:cs="Arial"/>
        </w:rPr>
        <w:t>1</w:t>
      </w:r>
      <w:r w:rsidR="00960B87">
        <w:rPr>
          <w:rFonts w:cs="Arial"/>
        </w:rPr>
        <w:t>.</w:t>
      </w:r>
    </w:p>
    <w:p w14:paraId="346F1871" w14:textId="77777777" w:rsidR="00BD5F04" w:rsidRPr="00B97D8C" w:rsidRDefault="00BD5F04" w:rsidP="00790EE8">
      <w:pPr>
        <w:spacing w:after="0" w:line="240" w:lineRule="auto"/>
        <w:jc w:val="both"/>
      </w:pPr>
    </w:p>
    <w:p w14:paraId="25097AD3" w14:textId="77777777" w:rsidR="00790EE8" w:rsidRPr="00B97D8C" w:rsidRDefault="00790EE8" w:rsidP="00790EE8">
      <w:pPr>
        <w:spacing w:after="0" w:line="240" w:lineRule="auto"/>
        <w:jc w:val="both"/>
        <w:rPr>
          <w:b/>
        </w:rPr>
      </w:pPr>
      <w:r w:rsidRPr="00B97D8C">
        <w:rPr>
          <w:b/>
        </w:rPr>
        <w:t>Responsibilities and basis of report</w:t>
      </w:r>
    </w:p>
    <w:p w14:paraId="77B9A6F9" w14:textId="77777777" w:rsidR="000962D8" w:rsidRPr="00B97D8C" w:rsidRDefault="000962D8" w:rsidP="00790EE8">
      <w:pPr>
        <w:numPr>
          <w:ilvl w:val="12"/>
          <w:numId w:val="0"/>
        </w:numPr>
        <w:spacing w:after="0" w:line="240" w:lineRule="auto"/>
        <w:jc w:val="both"/>
        <w:rPr>
          <w:rFonts w:cs="Arial"/>
        </w:rPr>
      </w:pPr>
      <w:r w:rsidRPr="00B97D8C">
        <w:rPr>
          <w:rFonts w:cs="Arial"/>
        </w:rPr>
        <w:t xml:space="preserve">As the charity's trustees, you are responsible for the preparation of the accounts in accordance with the requirements of the Charities Act 2011 (“the Act”). </w:t>
      </w:r>
    </w:p>
    <w:p w14:paraId="284792BF" w14:textId="77777777" w:rsidR="000962D8" w:rsidRPr="00B97D8C" w:rsidRDefault="000962D8" w:rsidP="00790EE8">
      <w:pPr>
        <w:numPr>
          <w:ilvl w:val="12"/>
          <w:numId w:val="0"/>
        </w:numPr>
        <w:spacing w:after="0" w:line="240" w:lineRule="auto"/>
        <w:jc w:val="both"/>
        <w:rPr>
          <w:rFonts w:cs="Arial"/>
        </w:rPr>
      </w:pPr>
    </w:p>
    <w:p w14:paraId="5CD57FA1" w14:textId="3D3A9257" w:rsidR="000962D8" w:rsidRPr="00B97D8C" w:rsidRDefault="000962D8" w:rsidP="00790EE8">
      <w:pPr>
        <w:numPr>
          <w:ilvl w:val="12"/>
          <w:numId w:val="0"/>
        </w:numPr>
        <w:spacing w:after="0" w:line="240" w:lineRule="auto"/>
        <w:jc w:val="both"/>
        <w:rPr>
          <w:rFonts w:cs="Arial"/>
        </w:rPr>
      </w:pPr>
      <w:r w:rsidRPr="00B97D8C">
        <w:rPr>
          <w:rFonts w:cs="Arial"/>
        </w:rPr>
        <w:t>I report in respect of my examination of</w:t>
      </w:r>
      <w:r w:rsidR="00394BB4">
        <w:rPr>
          <w:rFonts w:cs="Arial"/>
        </w:rPr>
        <w:t xml:space="preserve"> </w:t>
      </w:r>
      <w:r w:rsidRPr="00B97D8C">
        <w:rPr>
          <w:rFonts w:cs="Arial"/>
        </w:rPr>
        <w:t xml:space="preserve">the </w:t>
      </w:r>
      <w:r w:rsidR="00DD0D06">
        <w:rPr>
          <w:rFonts w:cs="Arial"/>
        </w:rPr>
        <w:t>Society’s</w:t>
      </w:r>
      <w:r w:rsidRPr="00B97D8C">
        <w:rPr>
          <w:rFonts w:cs="Arial"/>
        </w:rPr>
        <w:t xml:space="preserve"> accounts carried out under section 145 of the 2011 Act and in carrying out my examination, I have followed all the applicable Directions given by the Charity Commission under section 145(5)(b) of the Act.</w:t>
      </w:r>
    </w:p>
    <w:p w14:paraId="058E1FF4" w14:textId="77777777" w:rsidR="00790EE8" w:rsidRPr="00B97D8C" w:rsidRDefault="00790EE8" w:rsidP="00790EE8">
      <w:pPr>
        <w:numPr>
          <w:ilvl w:val="12"/>
          <w:numId w:val="0"/>
        </w:numPr>
        <w:spacing w:after="0" w:line="240" w:lineRule="auto"/>
        <w:jc w:val="both"/>
        <w:rPr>
          <w:rFonts w:cs="Arial"/>
        </w:rPr>
      </w:pPr>
    </w:p>
    <w:p w14:paraId="386C8CA9" w14:textId="77777777" w:rsidR="00790EE8" w:rsidRPr="00B97D8C" w:rsidRDefault="00790EE8" w:rsidP="00790EE8">
      <w:pPr>
        <w:numPr>
          <w:ilvl w:val="12"/>
          <w:numId w:val="0"/>
        </w:numPr>
        <w:spacing w:after="0" w:line="240" w:lineRule="auto"/>
        <w:jc w:val="both"/>
        <w:rPr>
          <w:rFonts w:cs="Arial"/>
          <w:b/>
        </w:rPr>
      </w:pPr>
      <w:r w:rsidRPr="00B97D8C">
        <w:rPr>
          <w:rFonts w:cs="Arial"/>
          <w:b/>
        </w:rPr>
        <w:t>Independent examiner’s statement</w:t>
      </w:r>
    </w:p>
    <w:p w14:paraId="375D1200" w14:textId="77777777" w:rsidR="00790EE8" w:rsidRPr="00B97D8C" w:rsidRDefault="00790EE8" w:rsidP="00790EE8">
      <w:pPr>
        <w:numPr>
          <w:ilvl w:val="12"/>
          <w:numId w:val="0"/>
        </w:numPr>
        <w:spacing w:after="0" w:line="240" w:lineRule="auto"/>
        <w:jc w:val="both"/>
        <w:rPr>
          <w:rFonts w:cs="Arial"/>
        </w:rPr>
      </w:pPr>
      <w:r w:rsidRPr="00B97D8C">
        <w:rPr>
          <w:rFonts w:cs="Arial"/>
        </w:rPr>
        <w:t>I have completed my examination.  I confirm that no material matters have come to my attention in connection with the examination which gives me cause to believe that in, any material respect:</w:t>
      </w:r>
    </w:p>
    <w:p w14:paraId="08886557" w14:textId="77777777" w:rsidR="00790EE8" w:rsidRPr="00B97D8C" w:rsidRDefault="00790EE8" w:rsidP="00790EE8">
      <w:pPr>
        <w:numPr>
          <w:ilvl w:val="12"/>
          <w:numId w:val="0"/>
        </w:numPr>
        <w:spacing w:after="0" w:line="240" w:lineRule="auto"/>
        <w:jc w:val="both"/>
        <w:rPr>
          <w:rFonts w:cs="Arial"/>
        </w:rPr>
      </w:pPr>
    </w:p>
    <w:p w14:paraId="73A47E30" w14:textId="77777777" w:rsidR="00790EE8" w:rsidRPr="00B97D8C" w:rsidRDefault="00790EE8" w:rsidP="00790EE8">
      <w:pPr>
        <w:pStyle w:val="ListParagraph"/>
        <w:numPr>
          <w:ilvl w:val="0"/>
          <w:numId w:val="5"/>
        </w:numPr>
        <w:spacing w:after="0" w:line="240" w:lineRule="auto"/>
        <w:jc w:val="both"/>
        <w:rPr>
          <w:rFonts w:cs="Arial"/>
        </w:rPr>
      </w:pPr>
      <w:r w:rsidRPr="00B97D8C">
        <w:rPr>
          <w:rFonts w:cs="Arial"/>
        </w:rPr>
        <w:t xml:space="preserve">the accounting records were not kept in accordance with section 130 of the Charities Act; or </w:t>
      </w:r>
    </w:p>
    <w:p w14:paraId="0889F180" w14:textId="77777777" w:rsidR="00790EE8" w:rsidRPr="00B97D8C" w:rsidRDefault="00790EE8" w:rsidP="00790EE8">
      <w:pPr>
        <w:pStyle w:val="ListParagraph"/>
        <w:numPr>
          <w:ilvl w:val="0"/>
          <w:numId w:val="5"/>
        </w:numPr>
        <w:spacing w:after="0" w:line="240" w:lineRule="auto"/>
        <w:jc w:val="both"/>
        <w:rPr>
          <w:rFonts w:cs="Arial"/>
        </w:rPr>
      </w:pPr>
      <w:r w:rsidRPr="00B97D8C">
        <w:rPr>
          <w:rFonts w:cs="Arial"/>
        </w:rPr>
        <w:t>the accounts did not accord with the accounting records; or</w:t>
      </w:r>
    </w:p>
    <w:p w14:paraId="2F026AEE" w14:textId="77777777" w:rsidR="00790EE8" w:rsidRPr="00B97D8C" w:rsidRDefault="00790EE8" w:rsidP="00790EE8">
      <w:pPr>
        <w:pStyle w:val="ListParagraph"/>
        <w:numPr>
          <w:ilvl w:val="0"/>
          <w:numId w:val="5"/>
        </w:numPr>
        <w:spacing w:after="0" w:line="240" w:lineRule="auto"/>
        <w:jc w:val="both"/>
        <w:rPr>
          <w:rFonts w:cs="Arial"/>
        </w:rPr>
      </w:pPr>
      <w:r w:rsidRPr="00B97D8C">
        <w:rPr>
          <w:rFonts w:cs="Arial"/>
        </w:rPr>
        <w:t>the accounts did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w:t>
      </w:r>
    </w:p>
    <w:p w14:paraId="0ACD057B" w14:textId="77777777" w:rsidR="00790EE8" w:rsidRPr="00B97D8C" w:rsidRDefault="00790EE8" w:rsidP="00790EE8">
      <w:pPr>
        <w:numPr>
          <w:ilvl w:val="12"/>
          <w:numId w:val="0"/>
        </w:numPr>
        <w:spacing w:after="0" w:line="240" w:lineRule="auto"/>
        <w:jc w:val="both"/>
        <w:rPr>
          <w:rFonts w:cs="Arial"/>
        </w:rPr>
      </w:pPr>
    </w:p>
    <w:p w14:paraId="7657EB10" w14:textId="77777777" w:rsidR="00790EE8" w:rsidRPr="00B97D8C" w:rsidRDefault="00790EE8" w:rsidP="00790EE8">
      <w:pPr>
        <w:numPr>
          <w:ilvl w:val="12"/>
          <w:numId w:val="0"/>
        </w:numPr>
        <w:spacing w:after="0" w:line="240" w:lineRule="auto"/>
        <w:jc w:val="both"/>
        <w:rPr>
          <w:rFonts w:cs="Arial"/>
        </w:rPr>
      </w:pPr>
      <w:r w:rsidRPr="00B97D8C">
        <w:rPr>
          <w:rFonts w:cs="Arial"/>
        </w:rPr>
        <w:t>I have no concerns and have come across no other matters in connection with the examination to which attention should be drawn in this report in order to enable a proper understanding of the accounts to be reached.</w:t>
      </w:r>
    </w:p>
    <w:p w14:paraId="25E1CB89" w14:textId="77777777" w:rsidR="00790EE8" w:rsidRPr="00B97D8C" w:rsidRDefault="00790EE8" w:rsidP="00790EE8">
      <w:pPr>
        <w:numPr>
          <w:ilvl w:val="12"/>
          <w:numId w:val="0"/>
        </w:numPr>
        <w:spacing w:after="0" w:line="240" w:lineRule="auto"/>
        <w:jc w:val="both"/>
        <w:rPr>
          <w:rFonts w:cs="Arial"/>
        </w:rPr>
      </w:pPr>
    </w:p>
    <w:p w14:paraId="122D3A28" w14:textId="5603E36C" w:rsidR="008463B3" w:rsidRDefault="008463B3" w:rsidP="00790EE8">
      <w:pPr>
        <w:numPr>
          <w:ilvl w:val="12"/>
          <w:numId w:val="0"/>
        </w:numPr>
        <w:spacing w:after="0" w:line="240" w:lineRule="auto"/>
        <w:jc w:val="both"/>
        <w:rPr>
          <w:rFonts w:cs="Arial"/>
        </w:rPr>
      </w:pPr>
    </w:p>
    <w:p w14:paraId="03494A1B" w14:textId="77777777" w:rsidR="00790EE8" w:rsidRPr="00B97D8C" w:rsidRDefault="00790EE8" w:rsidP="00790EE8">
      <w:pPr>
        <w:numPr>
          <w:ilvl w:val="12"/>
          <w:numId w:val="0"/>
        </w:numPr>
        <w:spacing w:after="0" w:line="240" w:lineRule="auto"/>
        <w:jc w:val="both"/>
        <w:rPr>
          <w:rFonts w:cs="Arial"/>
        </w:rPr>
      </w:pPr>
    </w:p>
    <w:p w14:paraId="2DAC9479" w14:textId="77777777" w:rsidR="00790EE8" w:rsidRPr="00B97D8C" w:rsidRDefault="00790EE8" w:rsidP="00790EE8">
      <w:pPr>
        <w:numPr>
          <w:ilvl w:val="12"/>
          <w:numId w:val="0"/>
        </w:numPr>
        <w:spacing w:after="0" w:line="240" w:lineRule="auto"/>
        <w:jc w:val="both"/>
        <w:rPr>
          <w:rFonts w:cs="Arial"/>
        </w:rPr>
      </w:pPr>
    </w:p>
    <w:p w14:paraId="50C8B54F" w14:textId="46236281" w:rsidR="00790EE8" w:rsidRPr="00B97D8C" w:rsidRDefault="00790EE8" w:rsidP="00790EE8">
      <w:pPr>
        <w:numPr>
          <w:ilvl w:val="12"/>
          <w:numId w:val="0"/>
        </w:numPr>
        <w:spacing w:after="0" w:line="240" w:lineRule="auto"/>
        <w:jc w:val="both"/>
        <w:rPr>
          <w:rFonts w:cs="Arial"/>
        </w:rPr>
      </w:pPr>
      <w:r w:rsidRPr="00B97D8C">
        <w:rPr>
          <w:rFonts w:cs="Arial"/>
        </w:rPr>
        <w:t>David Wheeler FCCA</w:t>
      </w:r>
      <w:r w:rsidR="00CB7CA9" w:rsidRPr="00B97D8C">
        <w:rPr>
          <w:rFonts w:cs="Arial"/>
        </w:rPr>
        <w:t xml:space="preserve"> </w:t>
      </w:r>
      <w:r w:rsidR="00CB7CA9" w:rsidRPr="00B97D8C">
        <w:rPr>
          <w:rFonts w:cs="Arial"/>
        </w:rPr>
        <w:tab/>
      </w:r>
      <w:r w:rsidR="00CB7CA9" w:rsidRPr="00B97D8C">
        <w:rPr>
          <w:rFonts w:cs="Arial"/>
        </w:rPr>
        <w:tab/>
      </w:r>
      <w:r w:rsidR="00B97D8C">
        <w:rPr>
          <w:rFonts w:cs="Arial"/>
        </w:rPr>
        <w:tab/>
      </w:r>
      <w:r w:rsidR="00CB7CA9" w:rsidRPr="00B97D8C">
        <w:rPr>
          <w:rFonts w:cs="Arial"/>
        </w:rPr>
        <w:tab/>
      </w:r>
      <w:r w:rsidR="00CB7CA9" w:rsidRPr="00B97D8C">
        <w:rPr>
          <w:rFonts w:cs="Arial"/>
        </w:rPr>
        <w:tab/>
      </w:r>
      <w:r w:rsidR="00CB7CA9" w:rsidRPr="00B97D8C">
        <w:rPr>
          <w:rFonts w:cs="Arial"/>
        </w:rPr>
        <w:tab/>
      </w:r>
      <w:r w:rsidR="00CB7CA9" w:rsidRPr="00B97D8C">
        <w:rPr>
          <w:rFonts w:cs="Arial"/>
        </w:rPr>
        <w:tab/>
        <w:t xml:space="preserve">Date:  </w:t>
      </w:r>
    </w:p>
    <w:p w14:paraId="7ED3D9BA" w14:textId="77777777" w:rsidR="005371BD" w:rsidRDefault="005371BD" w:rsidP="00790EE8">
      <w:pPr>
        <w:numPr>
          <w:ilvl w:val="12"/>
          <w:numId w:val="0"/>
        </w:numPr>
        <w:spacing w:after="0" w:line="240" w:lineRule="auto"/>
        <w:jc w:val="both"/>
        <w:rPr>
          <w:rFonts w:cs="Arial"/>
        </w:rPr>
      </w:pPr>
    </w:p>
    <w:p w14:paraId="3EB9B368" w14:textId="77777777" w:rsidR="005371BD" w:rsidRDefault="005371BD" w:rsidP="00790EE8">
      <w:pPr>
        <w:numPr>
          <w:ilvl w:val="12"/>
          <w:numId w:val="0"/>
        </w:numPr>
        <w:spacing w:after="0" w:line="240" w:lineRule="auto"/>
        <w:jc w:val="both"/>
        <w:rPr>
          <w:rFonts w:cs="Arial"/>
        </w:rPr>
      </w:pPr>
    </w:p>
    <w:p w14:paraId="3EE06FE4" w14:textId="053E3667" w:rsidR="00790EE8" w:rsidRPr="00B97D8C" w:rsidRDefault="00790EE8" w:rsidP="00790EE8">
      <w:pPr>
        <w:numPr>
          <w:ilvl w:val="12"/>
          <w:numId w:val="0"/>
        </w:numPr>
        <w:spacing w:after="0" w:line="240" w:lineRule="auto"/>
        <w:jc w:val="both"/>
        <w:rPr>
          <w:rFonts w:cs="Arial"/>
        </w:rPr>
      </w:pPr>
      <w:r w:rsidRPr="00B97D8C">
        <w:rPr>
          <w:rFonts w:cs="Arial"/>
        </w:rPr>
        <w:t>Independent examiner</w:t>
      </w:r>
    </w:p>
    <w:p w14:paraId="43314FA6" w14:textId="77777777" w:rsidR="00790EE8" w:rsidRPr="00B97D8C" w:rsidRDefault="00790EE8" w:rsidP="00790EE8">
      <w:pPr>
        <w:numPr>
          <w:ilvl w:val="12"/>
          <w:numId w:val="0"/>
        </w:numPr>
        <w:spacing w:after="0" w:line="240" w:lineRule="auto"/>
        <w:jc w:val="both"/>
        <w:rPr>
          <w:rFonts w:cs="Arial"/>
        </w:rPr>
      </w:pPr>
    </w:p>
    <w:p w14:paraId="55C97AA1" w14:textId="619BD962" w:rsidR="00CB7CA9" w:rsidRDefault="007349DD" w:rsidP="00790EE8">
      <w:pPr>
        <w:numPr>
          <w:ilvl w:val="12"/>
          <w:numId w:val="0"/>
        </w:numPr>
        <w:spacing w:after="0" w:line="240" w:lineRule="auto"/>
        <w:jc w:val="both"/>
        <w:rPr>
          <w:rFonts w:cs="Arial"/>
        </w:rPr>
      </w:pPr>
      <w:r>
        <w:rPr>
          <w:rFonts w:cs="Arial"/>
        </w:rPr>
        <w:t>Cheeld</w:t>
      </w:r>
      <w:r w:rsidR="00CB7CA9" w:rsidRPr="00B97D8C">
        <w:rPr>
          <w:rFonts w:cs="Arial"/>
        </w:rPr>
        <w:t xml:space="preserve"> Wheeler &amp; Co</w:t>
      </w:r>
    </w:p>
    <w:p w14:paraId="4693A001" w14:textId="1814AD41" w:rsidR="00972120" w:rsidRPr="00B97D8C" w:rsidRDefault="00972120" w:rsidP="00790EE8">
      <w:pPr>
        <w:numPr>
          <w:ilvl w:val="12"/>
          <w:numId w:val="0"/>
        </w:numPr>
        <w:spacing w:after="0" w:line="240" w:lineRule="auto"/>
        <w:jc w:val="both"/>
        <w:rPr>
          <w:rFonts w:cs="Arial"/>
        </w:rPr>
      </w:pPr>
      <w:r>
        <w:rPr>
          <w:rFonts w:cs="Arial"/>
        </w:rPr>
        <w:t>Chartered Certified Accountants</w:t>
      </w:r>
    </w:p>
    <w:p w14:paraId="310A376B" w14:textId="677FCF44" w:rsidR="005B1E6A" w:rsidRPr="00CA4444" w:rsidRDefault="00177597" w:rsidP="00790EE8">
      <w:pPr>
        <w:numPr>
          <w:ilvl w:val="12"/>
          <w:numId w:val="0"/>
        </w:numPr>
        <w:spacing w:after="0" w:line="240" w:lineRule="auto"/>
        <w:jc w:val="both"/>
        <w:rPr>
          <w:rFonts w:cs="Arial"/>
        </w:rPr>
      </w:pPr>
      <w:r w:rsidRPr="00CA4444">
        <w:rPr>
          <w:rFonts w:cs="Arial"/>
        </w:rPr>
        <w:t>Redhill Chambers</w:t>
      </w:r>
    </w:p>
    <w:p w14:paraId="2D3F52E6" w14:textId="5C89B519" w:rsidR="00177597" w:rsidRPr="00CA4444" w:rsidRDefault="00177597" w:rsidP="00790EE8">
      <w:pPr>
        <w:numPr>
          <w:ilvl w:val="12"/>
          <w:numId w:val="0"/>
        </w:numPr>
        <w:spacing w:after="0" w:line="240" w:lineRule="auto"/>
        <w:jc w:val="both"/>
        <w:rPr>
          <w:rFonts w:cs="Arial"/>
        </w:rPr>
      </w:pPr>
      <w:r w:rsidRPr="00CA4444">
        <w:rPr>
          <w:rFonts w:cs="Arial"/>
        </w:rPr>
        <w:t>2d High Street</w:t>
      </w:r>
    </w:p>
    <w:p w14:paraId="29F556A0" w14:textId="7F9E02AF" w:rsidR="00177597" w:rsidRPr="00CA4444" w:rsidRDefault="00177597" w:rsidP="00790EE8">
      <w:pPr>
        <w:numPr>
          <w:ilvl w:val="12"/>
          <w:numId w:val="0"/>
        </w:numPr>
        <w:spacing w:after="0" w:line="240" w:lineRule="auto"/>
        <w:jc w:val="both"/>
        <w:rPr>
          <w:rFonts w:cs="Arial"/>
        </w:rPr>
      </w:pPr>
      <w:r w:rsidRPr="00CA4444">
        <w:rPr>
          <w:rFonts w:cs="Arial"/>
        </w:rPr>
        <w:t>Redhill</w:t>
      </w:r>
    </w:p>
    <w:p w14:paraId="6BD9E324" w14:textId="636EA3DC" w:rsidR="00177597" w:rsidRPr="00CA4444" w:rsidRDefault="00177597" w:rsidP="00790EE8">
      <w:pPr>
        <w:numPr>
          <w:ilvl w:val="12"/>
          <w:numId w:val="0"/>
        </w:numPr>
        <w:spacing w:after="0" w:line="240" w:lineRule="auto"/>
        <w:jc w:val="both"/>
        <w:rPr>
          <w:rFonts w:cs="Arial"/>
        </w:rPr>
      </w:pPr>
      <w:r w:rsidRPr="00CA4444">
        <w:rPr>
          <w:rFonts w:cs="Arial"/>
        </w:rPr>
        <w:t>Surrey</w:t>
      </w:r>
    </w:p>
    <w:p w14:paraId="2691228A" w14:textId="3F1A6FF3" w:rsidR="00177597" w:rsidRPr="00CA4444" w:rsidRDefault="00177597" w:rsidP="00790EE8">
      <w:pPr>
        <w:numPr>
          <w:ilvl w:val="12"/>
          <w:numId w:val="0"/>
        </w:numPr>
        <w:spacing w:after="0" w:line="240" w:lineRule="auto"/>
        <w:jc w:val="both"/>
        <w:rPr>
          <w:rFonts w:cs="Arial"/>
        </w:rPr>
      </w:pPr>
      <w:r w:rsidRPr="00CA4444">
        <w:rPr>
          <w:rFonts w:cs="Arial"/>
        </w:rPr>
        <w:t>RH1 1RJ</w:t>
      </w:r>
    </w:p>
    <w:p w14:paraId="6FFCDCA9" w14:textId="77777777" w:rsidR="005B1E6A" w:rsidRDefault="005B1E6A">
      <w:pPr>
        <w:rPr>
          <w:rFonts w:cs="Arial"/>
          <w:sz w:val="24"/>
          <w:szCs w:val="24"/>
        </w:rPr>
      </w:pPr>
      <w:r>
        <w:rPr>
          <w:rFonts w:cs="Arial"/>
          <w:sz w:val="24"/>
          <w:szCs w:val="24"/>
        </w:rPr>
        <w:br w:type="page"/>
      </w:r>
    </w:p>
    <w:p w14:paraId="52AA2299" w14:textId="2A281077" w:rsidR="00077FA1" w:rsidRDefault="00EA7F1F" w:rsidP="00077FA1">
      <w:pPr>
        <w:spacing w:after="0" w:line="240" w:lineRule="auto"/>
        <w:jc w:val="center"/>
        <w:rPr>
          <w:b/>
          <w:sz w:val="24"/>
          <w:szCs w:val="24"/>
        </w:rPr>
      </w:pPr>
      <w:r>
        <w:rPr>
          <w:b/>
          <w:sz w:val="24"/>
          <w:szCs w:val="24"/>
        </w:rPr>
        <w:t>London Topographical Society</w:t>
      </w:r>
    </w:p>
    <w:p w14:paraId="2A295D51" w14:textId="77777777" w:rsidR="00790EE8" w:rsidRDefault="00790EE8" w:rsidP="00077FA1">
      <w:pPr>
        <w:numPr>
          <w:ilvl w:val="12"/>
          <w:numId w:val="0"/>
        </w:numPr>
        <w:spacing w:after="0" w:line="240" w:lineRule="auto"/>
        <w:jc w:val="center"/>
        <w:rPr>
          <w:rFonts w:cs="Arial"/>
          <w:sz w:val="24"/>
          <w:szCs w:val="24"/>
        </w:rPr>
      </w:pPr>
    </w:p>
    <w:p w14:paraId="0FEDC31F" w14:textId="77777777" w:rsidR="00077FA1" w:rsidRPr="00077FA1" w:rsidRDefault="00077FA1" w:rsidP="00077FA1">
      <w:pPr>
        <w:numPr>
          <w:ilvl w:val="12"/>
          <w:numId w:val="0"/>
        </w:numPr>
        <w:spacing w:after="0" w:line="240" w:lineRule="auto"/>
        <w:jc w:val="center"/>
        <w:rPr>
          <w:rFonts w:cs="Arial"/>
          <w:b/>
          <w:sz w:val="24"/>
          <w:szCs w:val="24"/>
        </w:rPr>
      </w:pPr>
      <w:r w:rsidRPr="00077FA1">
        <w:rPr>
          <w:rFonts w:cs="Arial"/>
          <w:b/>
          <w:sz w:val="24"/>
          <w:szCs w:val="24"/>
        </w:rPr>
        <w:t>STATEMENT OF FINANCIAL ACTIVITIES</w:t>
      </w:r>
    </w:p>
    <w:p w14:paraId="2F6335CF" w14:textId="6FCB0146" w:rsidR="00077FA1" w:rsidRPr="00077FA1" w:rsidRDefault="00BD2476" w:rsidP="00077FA1">
      <w:pPr>
        <w:numPr>
          <w:ilvl w:val="12"/>
          <w:numId w:val="0"/>
        </w:numPr>
        <w:spacing w:after="0" w:line="240" w:lineRule="auto"/>
        <w:jc w:val="center"/>
        <w:rPr>
          <w:rFonts w:cs="Arial"/>
          <w:b/>
          <w:sz w:val="24"/>
          <w:szCs w:val="24"/>
        </w:rPr>
      </w:pPr>
      <w:r>
        <w:rPr>
          <w:rFonts w:cs="Arial"/>
          <w:b/>
          <w:sz w:val="24"/>
          <w:szCs w:val="24"/>
        </w:rPr>
        <w:t xml:space="preserve">FOR THE YEAR ENDED 31 </w:t>
      </w:r>
      <w:r w:rsidR="00084936">
        <w:rPr>
          <w:rFonts w:cs="Arial"/>
          <w:b/>
          <w:sz w:val="24"/>
          <w:szCs w:val="24"/>
        </w:rPr>
        <w:t xml:space="preserve">DECEMBER </w:t>
      </w:r>
      <w:r>
        <w:rPr>
          <w:rFonts w:cs="Arial"/>
          <w:b/>
          <w:sz w:val="24"/>
          <w:szCs w:val="24"/>
        </w:rPr>
        <w:t>202</w:t>
      </w:r>
      <w:r w:rsidR="00BA15C9">
        <w:rPr>
          <w:rFonts w:cs="Arial"/>
          <w:b/>
          <w:sz w:val="24"/>
          <w:szCs w:val="24"/>
        </w:rPr>
        <w:t>5</w:t>
      </w:r>
    </w:p>
    <w:p w14:paraId="0C140CDC" w14:textId="77777777" w:rsidR="00790EE8" w:rsidRDefault="00790EE8" w:rsidP="00790EE8">
      <w:pPr>
        <w:numPr>
          <w:ilvl w:val="12"/>
          <w:numId w:val="0"/>
        </w:numPr>
        <w:spacing w:after="0" w:line="240" w:lineRule="auto"/>
        <w:jc w:val="both"/>
        <w:rPr>
          <w:rFonts w:cs="Arial"/>
          <w:sz w:val="24"/>
          <w:szCs w:val="24"/>
        </w:rPr>
      </w:pPr>
    </w:p>
    <w:p w14:paraId="783E1269" w14:textId="77777777" w:rsidR="00B86BB2" w:rsidRDefault="00B86BB2" w:rsidP="00790EE8">
      <w:pPr>
        <w:numPr>
          <w:ilvl w:val="12"/>
          <w:numId w:val="0"/>
        </w:numPr>
        <w:spacing w:after="0" w:line="240" w:lineRule="auto"/>
        <w:jc w:val="both"/>
        <w:rPr>
          <w:rFonts w:cs="Arial"/>
          <w:sz w:val="24"/>
          <w:szCs w:val="24"/>
        </w:rPr>
      </w:pP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786"/>
        <w:gridCol w:w="242"/>
        <w:gridCol w:w="1402"/>
        <w:gridCol w:w="263"/>
        <w:gridCol w:w="1418"/>
        <w:gridCol w:w="283"/>
        <w:gridCol w:w="1418"/>
      </w:tblGrid>
      <w:tr w:rsidR="008C0934" w:rsidRPr="0021642B" w14:paraId="552705FC" w14:textId="77777777" w:rsidTr="008C0934">
        <w:tc>
          <w:tcPr>
            <w:tcW w:w="3970" w:type="dxa"/>
          </w:tcPr>
          <w:p w14:paraId="689711E6" w14:textId="77777777" w:rsidR="008C0934" w:rsidRPr="0021642B" w:rsidRDefault="008C0934" w:rsidP="00790EE8">
            <w:pPr>
              <w:numPr>
                <w:ilvl w:val="12"/>
                <w:numId w:val="0"/>
              </w:numPr>
              <w:jc w:val="both"/>
              <w:rPr>
                <w:rFonts w:cs="Arial"/>
              </w:rPr>
            </w:pPr>
          </w:p>
        </w:tc>
        <w:tc>
          <w:tcPr>
            <w:tcW w:w="786" w:type="dxa"/>
          </w:tcPr>
          <w:p w14:paraId="4BBE8EB7" w14:textId="2A317341" w:rsidR="008C0934" w:rsidRPr="0021642B" w:rsidRDefault="008C0934" w:rsidP="0021642B">
            <w:pPr>
              <w:numPr>
                <w:ilvl w:val="12"/>
                <w:numId w:val="0"/>
              </w:numPr>
              <w:jc w:val="right"/>
              <w:rPr>
                <w:rFonts w:cs="Arial"/>
                <w:b/>
                <w:bCs/>
              </w:rPr>
            </w:pPr>
          </w:p>
        </w:tc>
        <w:tc>
          <w:tcPr>
            <w:tcW w:w="242" w:type="dxa"/>
          </w:tcPr>
          <w:p w14:paraId="0CD35A84" w14:textId="5594E268" w:rsidR="008C0934" w:rsidRPr="0021642B" w:rsidRDefault="008C0934" w:rsidP="0021642B">
            <w:pPr>
              <w:numPr>
                <w:ilvl w:val="12"/>
                <w:numId w:val="0"/>
              </w:numPr>
              <w:jc w:val="right"/>
              <w:rPr>
                <w:rFonts w:cs="Arial"/>
                <w:b/>
                <w:bCs/>
              </w:rPr>
            </w:pPr>
          </w:p>
        </w:tc>
        <w:tc>
          <w:tcPr>
            <w:tcW w:w="1402" w:type="dxa"/>
          </w:tcPr>
          <w:p w14:paraId="6E078466" w14:textId="618D827A" w:rsidR="008C0934" w:rsidRPr="0021642B" w:rsidRDefault="008C0934" w:rsidP="0021642B">
            <w:pPr>
              <w:numPr>
                <w:ilvl w:val="12"/>
                <w:numId w:val="0"/>
              </w:numPr>
              <w:jc w:val="right"/>
              <w:rPr>
                <w:rFonts w:cs="Arial"/>
                <w:b/>
                <w:bCs/>
              </w:rPr>
            </w:pPr>
          </w:p>
        </w:tc>
        <w:tc>
          <w:tcPr>
            <w:tcW w:w="263" w:type="dxa"/>
          </w:tcPr>
          <w:p w14:paraId="0DC4AEE2" w14:textId="1C0B0690" w:rsidR="008C0934" w:rsidRPr="0021642B" w:rsidRDefault="008C0934" w:rsidP="0021642B">
            <w:pPr>
              <w:numPr>
                <w:ilvl w:val="12"/>
                <w:numId w:val="0"/>
              </w:numPr>
              <w:jc w:val="right"/>
              <w:rPr>
                <w:rFonts w:cs="Arial"/>
                <w:b/>
                <w:bCs/>
              </w:rPr>
            </w:pPr>
          </w:p>
        </w:tc>
        <w:tc>
          <w:tcPr>
            <w:tcW w:w="1418" w:type="dxa"/>
          </w:tcPr>
          <w:p w14:paraId="5744F14F" w14:textId="28AAB701" w:rsidR="008C0934" w:rsidRPr="0021642B" w:rsidRDefault="008C0934" w:rsidP="0021642B">
            <w:pPr>
              <w:numPr>
                <w:ilvl w:val="12"/>
                <w:numId w:val="0"/>
              </w:numPr>
              <w:jc w:val="right"/>
              <w:rPr>
                <w:rFonts w:cs="Arial"/>
                <w:b/>
                <w:bCs/>
              </w:rPr>
            </w:pPr>
            <w:r w:rsidRPr="0021642B">
              <w:rPr>
                <w:rFonts w:cs="Arial"/>
                <w:b/>
                <w:bCs/>
              </w:rPr>
              <w:t>202</w:t>
            </w:r>
            <w:r w:rsidR="00EC6B20">
              <w:rPr>
                <w:rFonts w:cs="Arial"/>
                <w:b/>
                <w:bCs/>
              </w:rPr>
              <w:t>5</w:t>
            </w:r>
          </w:p>
        </w:tc>
        <w:tc>
          <w:tcPr>
            <w:tcW w:w="283" w:type="dxa"/>
          </w:tcPr>
          <w:p w14:paraId="0AEA4F86" w14:textId="77777777" w:rsidR="008C0934" w:rsidRPr="0021642B" w:rsidRDefault="008C0934" w:rsidP="00790EE8">
            <w:pPr>
              <w:numPr>
                <w:ilvl w:val="12"/>
                <w:numId w:val="0"/>
              </w:numPr>
              <w:jc w:val="both"/>
              <w:rPr>
                <w:rFonts w:cs="Arial"/>
              </w:rPr>
            </w:pPr>
          </w:p>
        </w:tc>
        <w:tc>
          <w:tcPr>
            <w:tcW w:w="1418" w:type="dxa"/>
          </w:tcPr>
          <w:p w14:paraId="59F989C4" w14:textId="50EF921E" w:rsidR="008C0934" w:rsidRPr="0021642B" w:rsidRDefault="008C0934" w:rsidP="0021642B">
            <w:pPr>
              <w:numPr>
                <w:ilvl w:val="12"/>
                <w:numId w:val="0"/>
              </w:numPr>
              <w:jc w:val="right"/>
              <w:rPr>
                <w:rFonts w:cs="Arial"/>
                <w:b/>
                <w:bCs/>
              </w:rPr>
            </w:pPr>
            <w:r w:rsidRPr="0021642B">
              <w:rPr>
                <w:rFonts w:cs="Arial"/>
                <w:b/>
                <w:bCs/>
              </w:rPr>
              <w:t>202</w:t>
            </w:r>
            <w:r w:rsidR="00BA15C9">
              <w:rPr>
                <w:rFonts w:cs="Arial"/>
                <w:b/>
                <w:bCs/>
              </w:rPr>
              <w:t>4</w:t>
            </w:r>
          </w:p>
        </w:tc>
      </w:tr>
      <w:tr w:rsidR="008C0934" w:rsidRPr="0021642B" w14:paraId="422DC7A0" w14:textId="77777777" w:rsidTr="008C0934">
        <w:tc>
          <w:tcPr>
            <w:tcW w:w="3970" w:type="dxa"/>
          </w:tcPr>
          <w:p w14:paraId="0D3BAB9A" w14:textId="77777777" w:rsidR="008C0934" w:rsidRPr="0021642B" w:rsidRDefault="008C0934" w:rsidP="00790EE8">
            <w:pPr>
              <w:numPr>
                <w:ilvl w:val="12"/>
                <w:numId w:val="0"/>
              </w:numPr>
              <w:jc w:val="both"/>
              <w:rPr>
                <w:rFonts w:cs="Arial"/>
              </w:rPr>
            </w:pPr>
          </w:p>
        </w:tc>
        <w:tc>
          <w:tcPr>
            <w:tcW w:w="786" w:type="dxa"/>
          </w:tcPr>
          <w:p w14:paraId="02266927" w14:textId="2FC2C8A2" w:rsidR="008C0934" w:rsidRPr="0021642B" w:rsidRDefault="008C0934" w:rsidP="0021642B">
            <w:pPr>
              <w:numPr>
                <w:ilvl w:val="12"/>
                <w:numId w:val="0"/>
              </w:numPr>
              <w:jc w:val="right"/>
              <w:rPr>
                <w:rFonts w:cs="Arial"/>
                <w:b/>
                <w:bCs/>
              </w:rPr>
            </w:pPr>
            <w:r>
              <w:rPr>
                <w:rFonts w:cs="Arial"/>
                <w:b/>
                <w:bCs/>
              </w:rPr>
              <w:t>Notes</w:t>
            </w:r>
          </w:p>
        </w:tc>
        <w:tc>
          <w:tcPr>
            <w:tcW w:w="242" w:type="dxa"/>
          </w:tcPr>
          <w:p w14:paraId="169CA57B" w14:textId="77777777" w:rsidR="008C0934" w:rsidRPr="0021642B" w:rsidRDefault="008C0934" w:rsidP="0021642B">
            <w:pPr>
              <w:numPr>
                <w:ilvl w:val="12"/>
                <w:numId w:val="0"/>
              </w:numPr>
              <w:jc w:val="right"/>
              <w:rPr>
                <w:rFonts w:cs="Arial"/>
                <w:b/>
                <w:bCs/>
              </w:rPr>
            </w:pPr>
          </w:p>
        </w:tc>
        <w:tc>
          <w:tcPr>
            <w:tcW w:w="1402" w:type="dxa"/>
          </w:tcPr>
          <w:p w14:paraId="12852EE3" w14:textId="66192E5B" w:rsidR="008C0934" w:rsidRPr="0021642B" w:rsidRDefault="008C0934" w:rsidP="0021642B">
            <w:pPr>
              <w:numPr>
                <w:ilvl w:val="12"/>
                <w:numId w:val="0"/>
              </w:numPr>
              <w:jc w:val="right"/>
              <w:rPr>
                <w:rFonts w:cs="Arial"/>
                <w:b/>
                <w:bCs/>
              </w:rPr>
            </w:pPr>
            <w:r>
              <w:rPr>
                <w:rFonts w:cs="Arial"/>
                <w:b/>
                <w:bCs/>
              </w:rPr>
              <w:t>Unrestricted funds</w:t>
            </w:r>
          </w:p>
        </w:tc>
        <w:tc>
          <w:tcPr>
            <w:tcW w:w="263" w:type="dxa"/>
          </w:tcPr>
          <w:p w14:paraId="1A6484B9" w14:textId="77777777" w:rsidR="008C0934" w:rsidRPr="0021642B" w:rsidRDefault="008C0934" w:rsidP="0021642B">
            <w:pPr>
              <w:numPr>
                <w:ilvl w:val="12"/>
                <w:numId w:val="0"/>
              </w:numPr>
              <w:jc w:val="right"/>
              <w:rPr>
                <w:rFonts w:cs="Arial"/>
                <w:b/>
                <w:bCs/>
              </w:rPr>
            </w:pPr>
          </w:p>
        </w:tc>
        <w:tc>
          <w:tcPr>
            <w:tcW w:w="1418" w:type="dxa"/>
          </w:tcPr>
          <w:p w14:paraId="1D4460E9" w14:textId="01CF5BD0" w:rsidR="008C0934" w:rsidRPr="0021642B" w:rsidRDefault="008C0934" w:rsidP="0021642B">
            <w:pPr>
              <w:numPr>
                <w:ilvl w:val="12"/>
                <w:numId w:val="0"/>
              </w:numPr>
              <w:jc w:val="right"/>
              <w:rPr>
                <w:rFonts w:cs="Arial"/>
                <w:b/>
                <w:bCs/>
              </w:rPr>
            </w:pPr>
            <w:r>
              <w:rPr>
                <w:rFonts w:cs="Arial"/>
                <w:b/>
                <w:bCs/>
              </w:rPr>
              <w:t>Total funds</w:t>
            </w:r>
          </w:p>
        </w:tc>
        <w:tc>
          <w:tcPr>
            <w:tcW w:w="283" w:type="dxa"/>
          </w:tcPr>
          <w:p w14:paraId="63468ADB" w14:textId="77777777" w:rsidR="008C0934" w:rsidRPr="0021642B" w:rsidRDefault="008C0934" w:rsidP="00790EE8">
            <w:pPr>
              <w:numPr>
                <w:ilvl w:val="12"/>
                <w:numId w:val="0"/>
              </w:numPr>
              <w:jc w:val="both"/>
              <w:rPr>
                <w:rFonts w:cs="Arial"/>
              </w:rPr>
            </w:pPr>
          </w:p>
        </w:tc>
        <w:tc>
          <w:tcPr>
            <w:tcW w:w="1418" w:type="dxa"/>
          </w:tcPr>
          <w:p w14:paraId="2449E6F3" w14:textId="7165D07A" w:rsidR="008C0934" w:rsidRPr="0021642B" w:rsidRDefault="008C0934" w:rsidP="0021642B">
            <w:pPr>
              <w:numPr>
                <w:ilvl w:val="12"/>
                <w:numId w:val="0"/>
              </w:numPr>
              <w:jc w:val="right"/>
              <w:rPr>
                <w:rFonts w:cs="Arial"/>
                <w:b/>
                <w:bCs/>
              </w:rPr>
            </w:pPr>
            <w:r>
              <w:rPr>
                <w:rFonts w:cs="Arial"/>
                <w:b/>
                <w:bCs/>
              </w:rPr>
              <w:t>Total funds</w:t>
            </w:r>
          </w:p>
        </w:tc>
      </w:tr>
      <w:tr w:rsidR="008C0934" w:rsidRPr="0021642B" w14:paraId="615957B1" w14:textId="77777777" w:rsidTr="008C0934">
        <w:tc>
          <w:tcPr>
            <w:tcW w:w="3970" w:type="dxa"/>
          </w:tcPr>
          <w:p w14:paraId="551D6FF5" w14:textId="025BC3C2" w:rsidR="008C0934" w:rsidRPr="00AF67C7" w:rsidRDefault="008C0934" w:rsidP="00790EE8">
            <w:pPr>
              <w:numPr>
                <w:ilvl w:val="12"/>
                <w:numId w:val="0"/>
              </w:numPr>
              <w:jc w:val="both"/>
              <w:rPr>
                <w:rFonts w:cs="Arial"/>
                <w:b/>
                <w:bCs/>
              </w:rPr>
            </w:pPr>
            <w:r>
              <w:rPr>
                <w:rFonts w:cs="Arial"/>
                <w:b/>
                <w:bCs/>
              </w:rPr>
              <w:t>Income</w:t>
            </w:r>
          </w:p>
        </w:tc>
        <w:tc>
          <w:tcPr>
            <w:tcW w:w="786" w:type="dxa"/>
          </w:tcPr>
          <w:p w14:paraId="0D5E1E48" w14:textId="1F558B04" w:rsidR="008C0934" w:rsidRPr="0021642B" w:rsidRDefault="008C0934" w:rsidP="0021642B">
            <w:pPr>
              <w:numPr>
                <w:ilvl w:val="12"/>
                <w:numId w:val="0"/>
              </w:numPr>
              <w:jc w:val="right"/>
              <w:rPr>
                <w:rFonts w:cs="Arial"/>
                <w:b/>
                <w:bCs/>
              </w:rPr>
            </w:pPr>
          </w:p>
        </w:tc>
        <w:tc>
          <w:tcPr>
            <w:tcW w:w="242" w:type="dxa"/>
          </w:tcPr>
          <w:p w14:paraId="085C1479" w14:textId="6875E1A3" w:rsidR="008C0934" w:rsidRPr="0021642B" w:rsidRDefault="008C0934" w:rsidP="0021642B">
            <w:pPr>
              <w:numPr>
                <w:ilvl w:val="12"/>
                <w:numId w:val="0"/>
              </w:numPr>
              <w:jc w:val="right"/>
              <w:rPr>
                <w:rFonts w:cs="Arial"/>
                <w:b/>
                <w:bCs/>
              </w:rPr>
            </w:pPr>
          </w:p>
        </w:tc>
        <w:tc>
          <w:tcPr>
            <w:tcW w:w="1402" w:type="dxa"/>
          </w:tcPr>
          <w:p w14:paraId="0EFED33C" w14:textId="5CC3FEF7" w:rsidR="008C0934" w:rsidRPr="0021642B" w:rsidRDefault="008C0934" w:rsidP="0021642B">
            <w:pPr>
              <w:numPr>
                <w:ilvl w:val="12"/>
                <w:numId w:val="0"/>
              </w:numPr>
              <w:jc w:val="right"/>
              <w:rPr>
                <w:rFonts w:cs="Arial"/>
                <w:b/>
                <w:bCs/>
              </w:rPr>
            </w:pPr>
          </w:p>
        </w:tc>
        <w:tc>
          <w:tcPr>
            <w:tcW w:w="263" w:type="dxa"/>
          </w:tcPr>
          <w:p w14:paraId="38A1BF85" w14:textId="316F1ED6" w:rsidR="008C0934" w:rsidRPr="0021642B" w:rsidRDefault="008C0934" w:rsidP="0021642B">
            <w:pPr>
              <w:numPr>
                <w:ilvl w:val="12"/>
                <w:numId w:val="0"/>
              </w:numPr>
              <w:jc w:val="right"/>
              <w:rPr>
                <w:rFonts w:cs="Arial"/>
                <w:b/>
                <w:bCs/>
              </w:rPr>
            </w:pPr>
          </w:p>
        </w:tc>
        <w:tc>
          <w:tcPr>
            <w:tcW w:w="1418" w:type="dxa"/>
          </w:tcPr>
          <w:p w14:paraId="3B12FF4F" w14:textId="4D75BB5D" w:rsidR="008C0934" w:rsidRPr="0021642B" w:rsidRDefault="008C0934" w:rsidP="0021642B">
            <w:pPr>
              <w:numPr>
                <w:ilvl w:val="12"/>
                <w:numId w:val="0"/>
              </w:numPr>
              <w:jc w:val="right"/>
              <w:rPr>
                <w:rFonts w:cs="Arial"/>
                <w:b/>
                <w:bCs/>
              </w:rPr>
            </w:pPr>
            <w:r w:rsidRPr="0021642B">
              <w:rPr>
                <w:rFonts w:cs="Arial"/>
                <w:b/>
                <w:bCs/>
              </w:rPr>
              <w:t>£</w:t>
            </w:r>
          </w:p>
        </w:tc>
        <w:tc>
          <w:tcPr>
            <w:tcW w:w="283" w:type="dxa"/>
          </w:tcPr>
          <w:p w14:paraId="62D94FCA" w14:textId="77777777" w:rsidR="008C0934" w:rsidRPr="0021642B" w:rsidRDefault="008C0934" w:rsidP="00790EE8">
            <w:pPr>
              <w:numPr>
                <w:ilvl w:val="12"/>
                <w:numId w:val="0"/>
              </w:numPr>
              <w:jc w:val="both"/>
              <w:rPr>
                <w:rFonts w:cs="Arial"/>
              </w:rPr>
            </w:pPr>
          </w:p>
        </w:tc>
        <w:tc>
          <w:tcPr>
            <w:tcW w:w="1418" w:type="dxa"/>
          </w:tcPr>
          <w:p w14:paraId="45D6ED45" w14:textId="1D5365DA" w:rsidR="008C0934" w:rsidRPr="0021642B" w:rsidRDefault="008C0934" w:rsidP="0021642B">
            <w:pPr>
              <w:numPr>
                <w:ilvl w:val="12"/>
                <w:numId w:val="0"/>
              </w:numPr>
              <w:jc w:val="right"/>
              <w:rPr>
                <w:rFonts w:cs="Arial"/>
                <w:b/>
                <w:bCs/>
              </w:rPr>
            </w:pPr>
            <w:r w:rsidRPr="0021642B">
              <w:rPr>
                <w:rFonts w:cs="Arial"/>
                <w:b/>
                <w:bCs/>
              </w:rPr>
              <w:t>£</w:t>
            </w:r>
          </w:p>
        </w:tc>
      </w:tr>
      <w:tr w:rsidR="008C0934" w:rsidRPr="0021642B" w14:paraId="60E653BF" w14:textId="77777777" w:rsidTr="008C0934">
        <w:tc>
          <w:tcPr>
            <w:tcW w:w="3970" w:type="dxa"/>
          </w:tcPr>
          <w:p w14:paraId="3FC60FD8" w14:textId="77777777" w:rsidR="008C0934" w:rsidRPr="0021642B" w:rsidRDefault="008C0934" w:rsidP="00790EE8">
            <w:pPr>
              <w:numPr>
                <w:ilvl w:val="12"/>
                <w:numId w:val="0"/>
              </w:numPr>
              <w:jc w:val="both"/>
              <w:rPr>
                <w:rFonts w:cs="Arial"/>
              </w:rPr>
            </w:pPr>
          </w:p>
        </w:tc>
        <w:tc>
          <w:tcPr>
            <w:tcW w:w="786" w:type="dxa"/>
          </w:tcPr>
          <w:p w14:paraId="4E5AD799" w14:textId="504EE1F7" w:rsidR="008C0934" w:rsidRPr="0021642B" w:rsidRDefault="008C0934" w:rsidP="0021642B">
            <w:pPr>
              <w:numPr>
                <w:ilvl w:val="12"/>
                <w:numId w:val="0"/>
              </w:numPr>
              <w:jc w:val="right"/>
              <w:rPr>
                <w:rFonts w:cs="Arial"/>
              </w:rPr>
            </w:pPr>
          </w:p>
        </w:tc>
        <w:tc>
          <w:tcPr>
            <w:tcW w:w="242" w:type="dxa"/>
          </w:tcPr>
          <w:p w14:paraId="02C4890E" w14:textId="6EBC717E" w:rsidR="008C0934" w:rsidRPr="0021642B" w:rsidRDefault="008C0934" w:rsidP="0021642B">
            <w:pPr>
              <w:numPr>
                <w:ilvl w:val="12"/>
                <w:numId w:val="0"/>
              </w:numPr>
              <w:jc w:val="right"/>
              <w:rPr>
                <w:rFonts w:cs="Arial"/>
              </w:rPr>
            </w:pPr>
          </w:p>
        </w:tc>
        <w:tc>
          <w:tcPr>
            <w:tcW w:w="1402" w:type="dxa"/>
          </w:tcPr>
          <w:p w14:paraId="7DDA3574" w14:textId="4F8A2BF0" w:rsidR="008C0934" w:rsidRPr="0021642B" w:rsidRDefault="008C0934" w:rsidP="0021642B">
            <w:pPr>
              <w:numPr>
                <w:ilvl w:val="12"/>
                <w:numId w:val="0"/>
              </w:numPr>
              <w:jc w:val="right"/>
              <w:rPr>
                <w:rFonts w:cs="Arial"/>
              </w:rPr>
            </w:pPr>
          </w:p>
        </w:tc>
        <w:tc>
          <w:tcPr>
            <w:tcW w:w="263" w:type="dxa"/>
          </w:tcPr>
          <w:p w14:paraId="32CAB071" w14:textId="60FA4FF4" w:rsidR="008C0934" w:rsidRPr="0021642B" w:rsidRDefault="008C0934" w:rsidP="0021642B">
            <w:pPr>
              <w:numPr>
                <w:ilvl w:val="12"/>
                <w:numId w:val="0"/>
              </w:numPr>
              <w:jc w:val="right"/>
              <w:rPr>
                <w:rFonts w:cs="Arial"/>
              </w:rPr>
            </w:pPr>
          </w:p>
        </w:tc>
        <w:tc>
          <w:tcPr>
            <w:tcW w:w="1418" w:type="dxa"/>
          </w:tcPr>
          <w:p w14:paraId="2A6B49E7" w14:textId="303D17E6" w:rsidR="008C0934" w:rsidRPr="0021642B" w:rsidRDefault="008C0934" w:rsidP="0021642B">
            <w:pPr>
              <w:numPr>
                <w:ilvl w:val="12"/>
                <w:numId w:val="0"/>
              </w:numPr>
              <w:jc w:val="right"/>
              <w:rPr>
                <w:rFonts w:cs="Arial"/>
              </w:rPr>
            </w:pPr>
          </w:p>
        </w:tc>
        <w:tc>
          <w:tcPr>
            <w:tcW w:w="283" w:type="dxa"/>
          </w:tcPr>
          <w:p w14:paraId="70FEF017" w14:textId="77777777" w:rsidR="008C0934" w:rsidRPr="0021642B" w:rsidRDefault="008C0934" w:rsidP="00790EE8">
            <w:pPr>
              <w:numPr>
                <w:ilvl w:val="12"/>
                <w:numId w:val="0"/>
              </w:numPr>
              <w:jc w:val="both"/>
              <w:rPr>
                <w:rFonts w:cs="Arial"/>
              </w:rPr>
            </w:pPr>
          </w:p>
        </w:tc>
        <w:tc>
          <w:tcPr>
            <w:tcW w:w="1418" w:type="dxa"/>
          </w:tcPr>
          <w:p w14:paraId="7F4DA600" w14:textId="77777777" w:rsidR="008C0934" w:rsidRPr="0021642B" w:rsidRDefault="008C0934" w:rsidP="0021642B">
            <w:pPr>
              <w:numPr>
                <w:ilvl w:val="12"/>
                <w:numId w:val="0"/>
              </w:numPr>
              <w:jc w:val="right"/>
              <w:rPr>
                <w:rFonts w:cs="Arial"/>
              </w:rPr>
            </w:pPr>
          </w:p>
        </w:tc>
      </w:tr>
      <w:tr w:rsidR="008C0934" w:rsidRPr="0021642B" w14:paraId="413F97A9" w14:textId="77777777" w:rsidTr="008C0934">
        <w:tc>
          <w:tcPr>
            <w:tcW w:w="3970" w:type="dxa"/>
          </w:tcPr>
          <w:p w14:paraId="2F4A7967" w14:textId="66B5EDAF" w:rsidR="008C0934" w:rsidRPr="0021642B" w:rsidRDefault="008C0934" w:rsidP="002F3A9D">
            <w:pPr>
              <w:numPr>
                <w:ilvl w:val="12"/>
                <w:numId w:val="0"/>
              </w:numPr>
              <w:jc w:val="both"/>
              <w:rPr>
                <w:rFonts w:cs="Arial"/>
              </w:rPr>
            </w:pPr>
            <w:r w:rsidRPr="0021642B">
              <w:rPr>
                <w:rFonts w:cs="Arial"/>
              </w:rPr>
              <w:t>Donations and legacies</w:t>
            </w:r>
          </w:p>
        </w:tc>
        <w:tc>
          <w:tcPr>
            <w:tcW w:w="786" w:type="dxa"/>
          </w:tcPr>
          <w:p w14:paraId="46609326" w14:textId="0EC8A5CE" w:rsidR="008C0934" w:rsidRDefault="008C0934" w:rsidP="002F3A9D">
            <w:pPr>
              <w:numPr>
                <w:ilvl w:val="12"/>
                <w:numId w:val="0"/>
              </w:numPr>
              <w:jc w:val="right"/>
              <w:rPr>
                <w:rFonts w:cs="Arial"/>
              </w:rPr>
            </w:pPr>
          </w:p>
        </w:tc>
        <w:tc>
          <w:tcPr>
            <w:tcW w:w="242" w:type="dxa"/>
          </w:tcPr>
          <w:p w14:paraId="20DCD4DB" w14:textId="0E0DE6EC" w:rsidR="008C0934" w:rsidRDefault="008C0934" w:rsidP="002F3A9D">
            <w:pPr>
              <w:numPr>
                <w:ilvl w:val="12"/>
                <w:numId w:val="0"/>
              </w:numPr>
              <w:jc w:val="right"/>
              <w:rPr>
                <w:rFonts w:cs="Arial"/>
              </w:rPr>
            </w:pPr>
          </w:p>
        </w:tc>
        <w:tc>
          <w:tcPr>
            <w:tcW w:w="1402" w:type="dxa"/>
          </w:tcPr>
          <w:p w14:paraId="6BA2DE9C" w14:textId="0C503AC8" w:rsidR="008C0934" w:rsidRDefault="00EC6B20" w:rsidP="002F3A9D">
            <w:pPr>
              <w:numPr>
                <w:ilvl w:val="12"/>
                <w:numId w:val="0"/>
              </w:numPr>
              <w:jc w:val="right"/>
              <w:rPr>
                <w:rFonts w:cs="Arial"/>
              </w:rPr>
            </w:pPr>
            <w:r>
              <w:rPr>
                <w:rFonts w:cs="Arial"/>
              </w:rPr>
              <w:t>296</w:t>
            </w:r>
          </w:p>
        </w:tc>
        <w:tc>
          <w:tcPr>
            <w:tcW w:w="263" w:type="dxa"/>
          </w:tcPr>
          <w:p w14:paraId="3371CF46" w14:textId="37419FF9" w:rsidR="008C0934" w:rsidRDefault="008C0934" w:rsidP="002F3A9D">
            <w:pPr>
              <w:numPr>
                <w:ilvl w:val="12"/>
                <w:numId w:val="0"/>
              </w:numPr>
              <w:jc w:val="right"/>
              <w:rPr>
                <w:rFonts w:cs="Arial"/>
              </w:rPr>
            </w:pPr>
          </w:p>
        </w:tc>
        <w:tc>
          <w:tcPr>
            <w:tcW w:w="1418" w:type="dxa"/>
          </w:tcPr>
          <w:p w14:paraId="09748D80" w14:textId="054B8113" w:rsidR="008C0934" w:rsidRPr="0021642B" w:rsidRDefault="00EC6B20" w:rsidP="002F3A9D">
            <w:pPr>
              <w:numPr>
                <w:ilvl w:val="12"/>
                <w:numId w:val="0"/>
              </w:numPr>
              <w:jc w:val="right"/>
              <w:rPr>
                <w:rFonts w:cs="Arial"/>
              </w:rPr>
            </w:pPr>
            <w:r>
              <w:rPr>
                <w:rFonts w:cs="Arial"/>
              </w:rPr>
              <w:t>296</w:t>
            </w:r>
          </w:p>
        </w:tc>
        <w:tc>
          <w:tcPr>
            <w:tcW w:w="283" w:type="dxa"/>
          </w:tcPr>
          <w:p w14:paraId="576513C8" w14:textId="77777777" w:rsidR="008C0934" w:rsidRPr="0021642B" w:rsidRDefault="008C0934" w:rsidP="002F3A9D">
            <w:pPr>
              <w:numPr>
                <w:ilvl w:val="12"/>
                <w:numId w:val="0"/>
              </w:numPr>
              <w:jc w:val="both"/>
              <w:rPr>
                <w:rFonts w:cs="Arial"/>
              </w:rPr>
            </w:pPr>
          </w:p>
        </w:tc>
        <w:tc>
          <w:tcPr>
            <w:tcW w:w="1418" w:type="dxa"/>
          </w:tcPr>
          <w:p w14:paraId="5BB4C6E8" w14:textId="7E0DC3A7" w:rsidR="008C0934" w:rsidRPr="0021642B" w:rsidRDefault="00BA15C9" w:rsidP="002F3A9D">
            <w:pPr>
              <w:numPr>
                <w:ilvl w:val="12"/>
                <w:numId w:val="0"/>
              </w:numPr>
              <w:jc w:val="right"/>
              <w:rPr>
                <w:rFonts w:cs="Arial"/>
              </w:rPr>
            </w:pPr>
            <w:r>
              <w:rPr>
                <w:rFonts w:cs="Arial"/>
              </w:rPr>
              <w:t>2,167</w:t>
            </w:r>
          </w:p>
        </w:tc>
      </w:tr>
      <w:tr w:rsidR="008C0934" w:rsidRPr="0021642B" w14:paraId="7B5C97C8" w14:textId="77777777" w:rsidTr="008C0934">
        <w:tc>
          <w:tcPr>
            <w:tcW w:w="3970" w:type="dxa"/>
          </w:tcPr>
          <w:p w14:paraId="72ECF5A1" w14:textId="7B312FF3" w:rsidR="008C0934" w:rsidRPr="0021642B" w:rsidRDefault="008C0934" w:rsidP="002F3A9D">
            <w:pPr>
              <w:numPr>
                <w:ilvl w:val="12"/>
                <w:numId w:val="0"/>
              </w:numPr>
              <w:jc w:val="both"/>
              <w:rPr>
                <w:rFonts w:cs="Arial"/>
              </w:rPr>
            </w:pPr>
            <w:r>
              <w:rPr>
                <w:rFonts w:cs="Arial"/>
              </w:rPr>
              <w:t>Charitable activities</w:t>
            </w:r>
          </w:p>
        </w:tc>
        <w:tc>
          <w:tcPr>
            <w:tcW w:w="786" w:type="dxa"/>
          </w:tcPr>
          <w:p w14:paraId="6A3DD3E0" w14:textId="4BC510C8" w:rsidR="008C0934" w:rsidRDefault="008C0934" w:rsidP="002F3A9D">
            <w:pPr>
              <w:numPr>
                <w:ilvl w:val="12"/>
                <w:numId w:val="0"/>
              </w:numPr>
              <w:jc w:val="right"/>
              <w:rPr>
                <w:rFonts w:cs="Arial"/>
              </w:rPr>
            </w:pPr>
          </w:p>
        </w:tc>
        <w:tc>
          <w:tcPr>
            <w:tcW w:w="242" w:type="dxa"/>
          </w:tcPr>
          <w:p w14:paraId="41720AF4" w14:textId="01F9E11D" w:rsidR="008C0934" w:rsidRDefault="008C0934" w:rsidP="002F3A9D">
            <w:pPr>
              <w:numPr>
                <w:ilvl w:val="12"/>
                <w:numId w:val="0"/>
              </w:numPr>
              <w:jc w:val="right"/>
              <w:rPr>
                <w:rFonts w:cs="Arial"/>
              </w:rPr>
            </w:pPr>
          </w:p>
        </w:tc>
        <w:tc>
          <w:tcPr>
            <w:tcW w:w="1402" w:type="dxa"/>
          </w:tcPr>
          <w:p w14:paraId="3BBCE720" w14:textId="53C8055C" w:rsidR="008C0934" w:rsidRDefault="00EC6B20" w:rsidP="002F3A9D">
            <w:pPr>
              <w:numPr>
                <w:ilvl w:val="12"/>
                <w:numId w:val="0"/>
              </w:numPr>
              <w:jc w:val="right"/>
              <w:rPr>
                <w:rFonts w:cs="Arial"/>
              </w:rPr>
            </w:pPr>
            <w:r>
              <w:rPr>
                <w:rFonts w:cs="Arial"/>
              </w:rPr>
              <w:t>28,420</w:t>
            </w:r>
          </w:p>
        </w:tc>
        <w:tc>
          <w:tcPr>
            <w:tcW w:w="263" w:type="dxa"/>
          </w:tcPr>
          <w:p w14:paraId="40351E15" w14:textId="6242E7A1" w:rsidR="008C0934" w:rsidRDefault="008C0934" w:rsidP="002F3A9D">
            <w:pPr>
              <w:numPr>
                <w:ilvl w:val="12"/>
                <w:numId w:val="0"/>
              </w:numPr>
              <w:jc w:val="right"/>
              <w:rPr>
                <w:rFonts w:cs="Arial"/>
              </w:rPr>
            </w:pPr>
          </w:p>
        </w:tc>
        <w:tc>
          <w:tcPr>
            <w:tcW w:w="1418" w:type="dxa"/>
          </w:tcPr>
          <w:p w14:paraId="6E520316" w14:textId="68A1ADD9" w:rsidR="008C0934" w:rsidRDefault="00EC6B20" w:rsidP="002F3A9D">
            <w:pPr>
              <w:numPr>
                <w:ilvl w:val="12"/>
                <w:numId w:val="0"/>
              </w:numPr>
              <w:jc w:val="right"/>
              <w:rPr>
                <w:rFonts w:cs="Arial"/>
              </w:rPr>
            </w:pPr>
            <w:r>
              <w:rPr>
                <w:rFonts w:cs="Arial"/>
              </w:rPr>
              <w:t>28,420</w:t>
            </w:r>
          </w:p>
        </w:tc>
        <w:tc>
          <w:tcPr>
            <w:tcW w:w="283" w:type="dxa"/>
          </w:tcPr>
          <w:p w14:paraId="5B4D4CA4" w14:textId="77777777" w:rsidR="008C0934" w:rsidRPr="0021642B" w:rsidRDefault="008C0934" w:rsidP="002F3A9D">
            <w:pPr>
              <w:numPr>
                <w:ilvl w:val="12"/>
                <w:numId w:val="0"/>
              </w:numPr>
              <w:jc w:val="both"/>
              <w:rPr>
                <w:rFonts w:cs="Arial"/>
              </w:rPr>
            </w:pPr>
          </w:p>
        </w:tc>
        <w:tc>
          <w:tcPr>
            <w:tcW w:w="1418" w:type="dxa"/>
          </w:tcPr>
          <w:p w14:paraId="3F820DEA" w14:textId="4F7EEF73" w:rsidR="00BA15C9" w:rsidRDefault="00BA15C9" w:rsidP="00BA15C9">
            <w:pPr>
              <w:numPr>
                <w:ilvl w:val="12"/>
                <w:numId w:val="0"/>
              </w:numPr>
              <w:jc w:val="right"/>
              <w:rPr>
                <w:rFonts w:cs="Arial"/>
              </w:rPr>
            </w:pPr>
            <w:r>
              <w:rPr>
                <w:rFonts w:cs="Arial"/>
              </w:rPr>
              <w:t>29,610</w:t>
            </w:r>
          </w:p>
        </w:tc>
      </w:tr>
      <w:tr w:rsidR="008C0934" w:rsidRPr="0021642B" w14:paraId="75DF90F8" w14:textId="77777777" w:rsidTr="008C0934">
        <w:tc>
          <w:tcPr>
            <w:tcW w:w="3970" w:type="dxa"/>
          </w:tcPr>
          <w:p w14:paraId="3F0A7E92" w14:textId="284CB143" w:rsidR="008C0934" w:rsidRDefault="008C0934" w:rsidP="002F3A9D">
            <w:pPr>
              <w:numPr>
                <w:ilvl w:val="12"/>
                <w:numId w:val="0"/>
              </w:numPr>
              <w:jc w:val="both"/>
              <w:rPr>
                <w:rFonts w:cs="Arial"/>
              </w:rPr>
            </w:pPr>
            <w:r>
              <w:rPr>
                <w:rFonts w:cs="Arial"/>
              </w:rPr>
              <w:t>Investment income</w:t>
            </w:r>
          </w:p>
        </w:tc>
        <w:tc>
          <w:tcPr>
            <w:tcW w:w="786" w:type="dxa"/>
          </w:tcPr>
          <w:p w14:paraId="5BDDA861" w14:textId="42C20D03" w:rsidR="008C0934" w:rsidRDefault="008C0934" w:rsidP="002F3A9D">
            <w:pPr>
              <w:numPr>
                <w:ilvl w:val="12"/>
                <w:numId w:val="0"/>
              </w:numPr>
              <w:jc w:val="right"/>
              <w:rPr>
                <w:rFonts w:cs="Arial"/>
              </w:rPr>
            </w:pPr>
          </w:p>
        </w:tc>
        <w:tc>
          <w:tcPr>
            <w:tcW w:w="242" w:type="dxa"/>
          </w:tcPr>
          <w:p w14:paraId="5D418AC4" w14:textId="60F61703" w:rsidR="008C0934" w:rsidRDefault="008C0934" w:rsidP="002F3A9D">
            <w:pPr>
              <w:numPr>
                <w:ilvl w:val="12"/>
                <w:numId w:val="0"/>
              </w:numPr>
              <w:jc w:val="right"/>
              <w:rPr>
                <w:rFonts w:cs="Arial"/>
              </w:rPr>
            </w:pPr>
          </w:p>
        </w:tc>
        <w:tc>
          <w:tcPr>
            <w:tcW w:w="1402" w:type="dxa"/>
          </w:tcPr>
          <w:p w14:paraId="46B98D34" w14:textId="3B1A6587" w:rsidR="008C0934" w:rsidRDefault="00EC6B20" w:rsidP="002F3A9D">
            <w:pPr>
              <w:numPr>
                <w:ilvl w:val="12"/>
                <w:numId w:val="0"/>
              </w:numPr>
              <w:jc w:val="right"/>
              <w:rPr>
                <w:rFonts w:cs="Arial"/>
              </w:rPr>
            </w:pPr>
            <w:r>
              <w:rPr>
                <w:rFonts w:cs="Arial"/>
              </w:rPr>
              <w:t>5,003</w:t>
            </w:r>
          </w:p>
        </w:tc>
        <w:tc>
          <w:tcPr>
            <w:tcW w:w="263" w:type="dxa"/>
          </w:tcPr>
          <w:p w14:paraId="50897673" w14:textId="58FB9615" w:rsidR="008C0934" w:rsidRDefault="008C0934" w:rsidP="002F3A9D">
            <w:pPr>
              <w:numPr>
                <w:ilvl w:val="12"/>
                <w:numId w:val="0"/>
              </w:numPr>
              <w:jc w:val="right"/>
              <w:rPr>
                <w:rFonts w:cs="Arial"/>
              </w:rPr>
            </w:pPr>
          </w:p>
        </w:tc>
        <w:tc>
          <w:tcPr>
            <w:tcW w:w="1418" w:type="dxa"/>
          </w:tcPr>
          <w:p w14:paraId="5ED1D7B3" w14:textId="4C961AED" w:rsidR="008C0934" w:rsidRDefault="00EC6B20" w:rsidP="002F3A9D">
            <w:pPr>
              <w:numPr>
                <w:ilvl w:val="12"/>
                <w:numId w:val="0"/>
              </w:numPr>
              <w:jc w:val="right"/>
              <w:rPr>
                <w:rFonts w:cs="Arial"/>
              </w:rPr>
            </w:pPr>
            <w:r>
              <w:rPr>
                <w:rFonts w:cs="Arial"/>
              </w:rPr>
              <w:t>5,003</w:t>
            </w:r>
          </w:p>
        </w:tc>
        <w:tc>
          <w:tcPr>
            <w:tcW w:w="283" w:type="dxa"/>
          </w:tcPr>
          <w:p w14:paraId="334CDFFF" w14:textId="77777777" w:rsidR="008C0934" w:rsidRPr="0021642B" w:rsidRDefault="008C0934" w:rsidP="002F3A9D">
            <w:pPr>
              <w:numPr>
                <w:ilvl w:val="12"/>
                <w:numId w:val="0"/>
              </w:numPr>
              <w:jc w:val="both"/>
              <w:rPr>
                <w:rFonts w:cs="Arial"/>
              </w:rPr>
            </w:pPr>
          </w:p>
        </w:tc>
        <w:tc>
          <w:tcPr>
            <w:tcW w:w="1418" w:type="dxa"/>
          </w:tcPr>
          <w:p w14:paraId="2739F7AE" w14:textId="47E980E6" w:rsidR="008C0934" w:rsidRDefault="00BA15C9" w:rsidP="002F3A9D">
            <w:pPr>
              <w:numPr>
                <w:ilvl w:val="12"/>
                <w:numId w:val="0"/>
              </w:numPr>
              <w:jc w:val="right"/>
              <w:rPr>
                <w:rFonts w:cs="Arial"/>
              </w:rPr>
            </w:pPr>
            <w:r>
              <w:rPr>
                <w:rFonts w:cs="Arial"/>
              </w:rPr>
              <w:t>5,391</w:t>
            </w:r>
          </w:p>
        </w:tc>
      </w:tr>
      <w:tr w:rsidR="008C0934" w:rsidRPr="0021642B" w14:paraId="78BCDEF1" w14:textId="77777777" w:rsidTr="008C0934">
        <w:tc>
          <w:tcPr>
            <w:tcW w:w="3970" w:type="dxa"/>
          </w:tcPr>
          <w:p w14:paraId="48C49A9F" w14:textId="4D0B7575" w:rsidR="008C0934" w:rsidRDefault="008C0934" w:rsidP="002F3A9D">
            <w:pPr>
              <w:numPr>
                <w:ilvl w:val="12"/>
                <w:numId w:val="0"/>
              </w:numPr>
              <w:jc w:val="both"/>
              <w:rPr>
                <w:rFonts w:cs="Arial"/>
              </w:rPr>
            </w:pPr>
            <w:r>
              <w:rPr>
                <w:rFonts w:cs="Arial"/>
              </w:rPr>
              <w:t>Other</w:t>
            </w:r>
          </w:p>
        </w:tc>
        <w:tc>
          <w:tcPr>
            <w:tcW w:w="786" w:type="dxa"/>
          </w:tcPr>
          <w:p w14:paraId="22109816" w14:textId="47E39CE9" w:rsidR="008C0934" w:rsidRDefault="008C0934" w:rsidP="002F3A9D">
            <w:pPr>
              <w:numPr>
                <w:ilvl w:val="12"/>
                <w:numId w:val="0"/>
              </w:numPr>
              <w:jc w:val="right"/>
              <w:rPr>
                <w:rFonts w:cs="Arial"/>
              </w:rPr>
            </w:pPr>
          </w:p>
        </w:tc>
        <w:tc>
          <w:tcPr>
            <w:tcW w:w="242" w:type="dxa"/>
          </w:tcPr>
          <w:p w14:paraId="51602D94" w14:textId="6191665B" w:rsidR="008C0934" w:rsidRDefault="008C0934" w:rsidP="002F3A9D">
            <w:pPr>
              <w:numPr>
                <w:ilvl w:val="12"/>
                <w:numId w:val="0"/>
              </w:numPr>
              <w:jc w:val="right"/>
              <w:rPr>
                <w:rFonts w:cs="Arial"/>
              </w:rPr>
            </w:pPr>
          </w:p>
        </w:tc>
        <w:tc>
          <w:tcPr>
            <w:tcW w:w="1402" w:type="dxa"/>
          </w:tcPr>
          <w:p w14:paraId="39648522" w14:textId="41480E33" w:rsidR="008C0934" w:rsidRDefault="00EC6B20" w:rsidP="002F3A9D">
            <w:pPr>
              <w:numPr>
                <w:ilvl w:val="12"/>
                <w:numId w:val="0"/>
              </w:numPr>
              <w:jc w:val="right"/>
              <w:rPr>
                <w:rFonts w:cs="Arial"/>
              </w:rPr>
            </w:pPr>
            <w:r>
              <w:rPr>
                <w:rFonts w:cs="Arial"/>
              </w:rPr>
              <w:t>325</w:t>
            </w:r>
          </w:p>
        </w:tc>
        <w:tc>
          <w:tcPr>
            <w:tcW w:w="263" w:type="dxa"/>
          </w:tcPr>
          <w:p w14:paraId="2EABE107" w14:textId="7F8E53D4" w:rsidR="008C0934" w:rsidRDefault="008C0934" w:rsidP="002F3A9D">
            <w:pPr>
              <w:numPr>
                <w:ilvl w:val="12"/>
                <w:numId w:val="0"/>
              </w:numPr>
              <w:jc w:val="right"/>
              <w:rPr>
                <w:rFonts w:cs="Arial"/>
              </w:rPr>
            </w:pPr>
          </w:p>
        </w:tc>
        <w:tc>
          <w:tcPr>
            <w:tcW w:w="1418" w:type="dxa"/>
          </w:tcPr>
          <w:p w14:paraId="18199E46" w14:textId="05A94101" w:rsidR="008C0934" w:rsidRDefault="00EC6B20" w:rsidP="002F3A9D">
            <w:pPr>
              <w:numPr>
                <w:ilvl w:val="12"/>
                <w:numId w:val="0"/>
              </w:numPr>
              <w:jc w:val="right"/>
              <w:rPr>
                <w:rFonts w:cs="Arial"/>
              </w:rPr>
            </w:pPr>
            <w:r>
              <w:rPr>
                <w:rFonts w:cs="Arial"/>
              </w:rPr>
              <w:t>325</w:t>
            </w:r>
          </w:p>
        </w:tc>
        <w:tc>
          <w:tcPr>
            <w:tcW w:w="283" w:type="dxa"/>
          </w:tcPr>
          <w:p w14:paraId="29D9A60B" w14:textId="77777777" w:rsidR="008C0934" w:rsidRPr="0021642B" w:rsidRDefault="008C0934" w:rsidP="002F3A9D">
            <w:pPr>
              <w:numPr>
                <w:ilvl w:val="12"/>
                <w:numId w:val="0"/>
              </w:numPr>
              <w:jc w:val="both"/>
              <w:rPr>
                <w:rFonts w:cs="Arial"/>
              </w:rPr>
            </w:pPr>
          </w:p>
        </w:tc>
        <w:tc>
          <w:tcPr>
            <w:tcW w:w="1418" w:type="dxa"/>
          </w:tcPr>
          <w:p w14:paraId="1DC3B9D5" w14:textId="0C12CF73" w:rsidR="008C0934" w:rsidRDefault="00BA15C9" w:rsidP="002F3A9D">
            <w:pPr>
              <w:numPr>
                <w:ilvl w:val="12"/>
                <w:numId w:val="0"/>
              </w:numPr>
              <w:jc w:val="right"/>
              <w:rPr>
                <w:rFonts w:cs="Arial"/>
              </w:rPr>
            </w:pPr>
            <w:r>
              <w:rPr>
                <w:rFonts w:cs="Arial"/>
              </w:rPr>
              <w:t>940</w:t>
            </w:r>
          </w:p>
        </w:tc>
      </w:tr>
      <w:tr w:rsidR="008C0934" w:rsidRPr="0021642B" w14:paraId="1EB1FA52" w14:textId="77777777" w:rsidTr="008C0934">
        <w:tc>
          <w:tcPr>
            <w:tcW w:w="3970" w:type="dxa"/>
          </w:tcPr>
          <w:p w14:paraId="14E1EEFA" w14:textId="36730983" w:rsidR="008C0934" w:rsidRPr="0021642B" w:rsidRDefault="008C0934" w:rsidP="002F3A9D">
            <w:pPr>
              <w:numPr>
                <w:ilvl w:val="12"/>
                <w:numId w:val="0"/>
              </w:numPr>
              <w:jc w:val="both"/>
              <w:rPr>
                <w:rFonts w:cs="Arial"/>
                <w:b/>
                <w:bCs/>
              </w:rPr>
            </w:pPr>
            <w:r w:rsidRPr="0021642B">
              <w:rPr>
                <w:rFonts w:cs="Arial"/>
                <w:b/>
                <w:bCs/>
              </w:rPr>
              <w:t>Total income</w:t>
            </w:r>
          </w:p>
        </w:tc>
        <w:tc>
          <w:tcPr>
            <w:tcW w:w="786" w:type="dxa"/>
          </w:tcPr>
          <w:p w14:paraId="060F2F4A" w14:textId="6698F4FD" w:rsidR="008C0934" w:rsidRDefault="008C0934" w:rsidP="002F3A9D">
            <w:pPr>
              <w:numPr>
                <w:ilvl w:val="12"/>
                <w:numId w:val="0"/>
              </w:numPr>
              <w:jc w:val="right"/>
              <w:rPr>
                <w:rFonts w:cs="Arial"/>
              </w:rPr>
            </w:pPr>
            <w:r>
              <w:rPr>
                <w:rFonts w:cs="Arial"/>
              </w:rPr>
              <w:t>2</w:t>
            </w:r>
          </w:p>
        </w:tc>
        <w:tc>
          <w:tcPr>
            <w:tcW w:w="242" w:type="dxa"/>
          </w:tcPr>
          <w:p w14:paraId="00DBC5C9" w14:textId="750CC5DA" w:rsidR="008C0934" w:rsidRDefault="008C0934" w:rsidP="002F3A9D">
            <w:pPr>
              <w:numPr>
                <w:ilvl w:val="12"/>
                <w:numId w:val="0"/>
              </w:numPr>
              <w:jc w:val="right"/>
              <w:rPr>
                <w:rFonts w:cs="Arial"/>
              </w:rPr>
            </w:pPr>
          </w:p>
        </w:tc>
        <w:tc>
          <w:tcPr>
            <w:tcW w:w="1402" w:type="dxa"/>
            <w:tcBorders>
              <w:top w:val="single" w:sz="4" w:space="0" w:color="auto"/>
              <w:bottom w:val="single" w:sz="4" w:space="0" w:color="auto"/>
            </w:tcBorders>
          </w:tcPr>
          <w:p w14:paraId="103F6967" w14:textId="5C30CC06" w:rsidR="008C0934" w:rsidRDefault="00EC6B20" w:rsidP="002F3A9D">
            <w:pPr>
              <w:numPr>
                <w:ilvl w:val="12"/>
                <w:numId w:val="0"/>
              </w:numPr>
              <w:jc w:val="right"/>
              <w:rPr>
                <w:rFonts w:cs="Arial"/>
              </w:rPr>
            </w:pPr>
            <w:r>
              <w:rPr>
                <w:rFonts w:cs="Arial"/>
              </w:rPr>
              <w:t>34,034</w:t>
            </w:r>
          </w:p>
        </w:tc>
        <w:tc>
          <w:tcPr>
            <w:tcW w:w="263" w:type="dxa"/>
          </w:tcPr>
          <w:p w14:paraId="425AB7A1" w14:textId="32AC1F74" w:rsidR="008C0934" w:rsidRDefault="008C0934" w:rsidP="002F3A9D">
            <w:pPr>
              <w:numPr>
                <w:ilvl w:val="12"/>
                <w:numId w:val="0"/>
              </w:numPr>
              <w:jc w:val="right"/>
              <w:rPr>
                <w:rFonts w:cs="Arial"/>
              </w:rPr>
            </w:pPr>
          </w:p>
        </w:tc>
        <w:tc>
          <w:tcPr>
            <w:tcW w:w="1418" w:type="dxa"/>
            <w:tcBorders>
              <w:top w:val="single" w:sz="4" w:space="0" w:color="auto"/>
              <w:bottom w:val="single" w:sz="4" w:space="0" w:color="auto"/>
            </w:tcBorders>
          </w:tcPr>
          <w:p w14:paraId="349E5EA6" w14:textId="0E70FF53" w:rsidR="008C0934" w:rsidRDefault="00EC6B20" w:rsidP="002F3A9D">
            <w:pPr>
              <w:numPr>
                <w:ilvl w:val="12"/>
                <w:numId w:val="0"/>
              </w:numPr>
              <w:jc w:val="right"/>
              <w:rPr>
                <w:rFonts w:cs="Arial"/>
              </w:rPr>
            </w:pPr>
            <w:r>
              <w:rPr>
                <w:rFonts w:cs="Arial"/>
              </w:rPr>
              <w:t>34,034</w:t>
            </w:r>
          </w:p>
        </w:tc>
        <w:tc>
          <w:tcPr>
            <w:tcW w:w="283" w:type="dxa"/>
          </w:tcPr>
          <w:p w14:paraId="3AA1E76A" w14:textId="77777777" w:rsidR="008C0934" w:rsidRPr="0021642B" w:rsidRDefault="008C0934" w:rsidP="002F3A9D">
            <w:pPr>
              <w:numPr>
                <w:ilvl w:val="12"/>
                <w:numId w:val="0"/>
              </w:numPr>
              <w:jc w:val="both"/>
              <w:rPr>
                <w:rFonts w:cs="Arial"/>
              </w:rPr>
            </w:pPr>
          </w:p>
        </w:tc>
        <w:tc>
          <w:tcPr>
            <w:tcW w:w="1418" w:type="dxa"/>
            <w:tcBorders>
              <w:top w:val="single" w:sz="4" w:space="0" w:color="auto"/>
              <w:bottom w:val="single" w:sz="4" w:space="0" w:color="auto"/>
            </w:tcBorders>
          </w:tcPr>
          <w:p w14:paraId="70379091" w14:textId="53ADED01" w:rsidR="008C0934" w:rsidRDefault="00BA15C9" w:rsidP="002F3A9D">
            <w:pPr>
              <w:numPr>
                <w:ilvl w:val="12"/>
                <w:numId w:val="0"/>
              </w:numPr>
              <w:jc w:val="right"/>
              <w:rPr>
                <w:rFonts w:cs="Arial"/>
              </w:rPr>
            </w:pPr>
            <w:r>
              <w:rPr>
                <w:rFonts w:cs="Arial"/>
              </w:rPr>
              <w:t>38</w:t>
            </w:r>
            <w:r w:rsidR="008C0934">
              <w:rPr>
                <w:rFonts w:cs="Arial"/>
              </w:rPr>
              <w:t>,</w:t>
            </w:r>
            <w:r>
              <w:rPr>
                <w:rFonts w:cs="Arial"/>
              </w:rPr>
              <w:t>108</w:t>
            </w:r>
          </w:p>
        </w:tc>
      </w:tr>
      <w:tr w:rsidR="008C0934" w:rsidRPr="0021642B" w14:paraId="32C2D6DE" w14:textId="77777777" w:rsidTr="008C0934">
        <w:tc>
          <w:tcPr>
            <w:tcW w:w="3970" w:type="dxa"/>
          </w:tcPr>
          <w:p w14:paraId="2E1A7852" w14:textId="77777777" w:rsidR="008C0934" w:rsidRPr="0021642B" w:rsidRDefault="008C0934" w:rsidP="002F3A9D">
            <w:pPr>
              <w:numPr>
                <w:ilvl w:val="12"/>
                <w:numId w:val="0"/>
              </w:numPr>
              <w:jc w:val="both"/>
              <w:rPr>
                <w:rFonts w:cs="Arial"/>
                <w:b/>
                <w:bCs/>
              </w:rPr>
            </w:pPr>
          </w:p>
        </w:tc>
        <w:tc>
          <w:tcPr>
            <w:tcW w:w="786" w:type="dxa"/>
          </w:tcPr>
          <w:p w14:paraId="78A3E544" w14:textId="77777777" w:rsidR="008C0934" w:rsidRDefault="008C0934" w:rsidP="002F3A9D">
            <w:pPr>
              <w:numPr>
                <w:ilvl w:val="12"/>
                <w:numId w:val="0"/>
              </w:numPr>
              <w:jc w:val="right"/>
              <w:rPr>
                <w:rFonts w:cs="Arial"/>
              </w:rPr>
            </w:pPr>
          </w:p>
        </w:tc>
        <w:tc>
          <w:tcPr>
            <w:tcW w:w="242" w:type="dxa"/>
          </w:tcPr>
          <w:p w14:paraId="429F5FF5" w14:textId="77777777" w:rsidR="008C0934" w:rsidRDefault="008C0934" w:rsidP="002F3A9D">
            <w:pPr>
              <w:numPr>
                <w:ilvl w:val="12"/>
                <w:numId w:val="0"/>
              </w:numPr>
              <w:jc w:val="right"/>
              <w:rPr>
                <w:rFonts w:cs="Arial"/>
              </w:rPr>
            </w:pPr>
          </w:p>
        </w:tc>
        <w:tc>
          <w:tcPr>
            <w:tcW w:w="1402" w:type="dxa"/>
            <w:tcBorders>
              <w:top w:val="single" w:sz="4" w:space="0" w:color="auto"/>
            </w:tcBorders>
          </w:tcPr>
          <w:p w14:paraId="77311663" w14:textId="77777777" w:rsidR="008C0934" w:rsidRDefault="008C0934" w:rsidP="002F3A9D">
            <w:pPr>
              <w:numPr>
                <w:ilvl w:val="12"/>
                <w:numId w:val="0"/>
              </w:numPr>
              <w:jc w:val="right"/>
              <w:rPr>
                <w:rFonts w:cs="Arial"/>
              </w:rPr>
            </w:pPr>
          </w:p>
        </w:tc>
        <w:tc>
          <w:tcPr>
            <w:tcW w:w="263" w:type="dxa"/>
          </w:tcPr>
          <w:p w14:paraId="3134D2BF" w14:textId="77777777" w:rsidR="008C0934" w:rsidRDefault="008C0934" w:rsidP="002F3A9D">
            <w:pPr>
              <w:numPr>
                <w:ilvl w:val="12"/>
                <w:numId w:val="0"/>
              </w:numPr>
              <w:jc w:val="right"/>
              <w:rPr>
                <w:rFonts w:cs="Arial"/>
              </w:rPr>
            </w:pPr>
          </w:p>
        </w:tc>
        <w:tc>
          <w:tcPr>
            <w:tcW w:w="1418" w:type="dxa"/>
            <w:tcBorders>
              <w:top w:val="single" w:sz="4" w:space="0" w:color="auto"/>
            </w:tcBorders>
          </w:tcPr>
          <w:p w14:paraId="5285A9C0" w14:textId="77777777" w:rsidR="008C0934" w:rsidRDefault="008C0934" w:rsidP="002F3A9D">
            <w:pPr>
              <w:numPr>
                <w:ilvl w:val="12"/>
                <w:numId w:val="0"/>
              </w:numPr>
              <w:jc w:val="right"/>
              <w:rPr>
                <w:rFonts w:cs="Arial"/>
              </w:rPr>
            </w:pPr>
          </w:p>
        </w:tc>
        <w:tc>
          <w:tcPr>
            <w:tcW w:w="283" w:type="dxa"/>
          </w:tcPr>
          <w:p w14:paraId="6CCE05B6" w14:textId="77777777" w:rsidR="008C0934" w:rsidRPr="0021642B" w:rsidRDefault="008C0934" w:rsidP="002F3A9D">
            <w:pPr>
              <w:numPr>
                <w:ilvl w:val="12"/>
                <w:numId w:val="0"/>
              </w:numPr>
              <w:jc w:val="both"/>
              <w:rPr>
                <w:rFonts w:cs="Arial"/>
              </w:rPr>
            </w:pPr>
          </w:p>
        </w:tc>
        <w:tc>
          <w:tcPr>
            <w:tcW w:w="1418" w:type="dxa"/>
            <w:tcBorders>
              <w:top w:val="single" w:sz="4" w:space="0" w:color="auto"/>
            </w:tcBorders>
          </w:tcPr>
          <w:p w14:paraId="36BE0497" w14:textId="77777777" w:rsidR="008C0934" w:rsidRDefault="008C0934" w:rsidP="002F3A9D">
            <w:pPr>
              <w:numPr>
                <w:ilvl w:val="12"/>
                <w:numId w:val="0"/>
              </w:numPr>
              <w:jc w:val="right"/>
              <w:rPr>
                <w:rFonts w:cs="Arial"/>
              </w:rPr>
            </w:pPr>
          </w:p>
        </w:tc>
      </w:tr>
      <w:tr w:rsidR="008C0934" w:rsidRPr="0021642B" w14:paraId="5A32EB53" w14:textId="77777777" w:rsidTr="008C0934">
        <w:tc>
          <w:tcPr>
            <w:tcW w:w="3970" w:type="dxa"/>
          </w:tcPr>
          <w:p w14:paraId="42A61C30" w14:textId="77777777" w:rsidR="008C0934" w:rsidRPr="0021642B" w:rsidRDefault="008C0934" w:rsidP="002F3A9D">
            <w:pPr>
              <w:numPr>
                <w:ilvl w:val="12"/>
                <w:numId w:val="0"/>
              </w:numPr>
              <w:jc w:val="both"/>
              <w:rPr>
                <w:rFonts w:cs="Arial"/>
                <w:b/>
                <w:bCs/>
              </w:rPr>
            </w:pPr>
          </w:p>
        </w:tc>
        <w:tc>
          <w:tcPr>
            <w:tcW w:w="786" w:type="dxa"/>
          </w:tcPr>
          <w:p w14:paraId="7CADC533" w14:textId="77777777" w:rsidR="008C0934" w:rsidRDefault="008C0934" w:rsidP="002F3A9D">
            <w:pPr>
              <w:numPr>
                <w:ilvl w:val="12"/>
                <w:numId w:val="0"/>
              </w:numPr>
              <w:jc w:val="right"/>
              <w:rPr>
                <w:rFonts w:cs="Arial"/>
              </w:rPr>
            </w:pPr>
          </w:p>
        </w:tc>
        <w:tc>
          <w:tcPr>
            <w:tcW w:w="242" w:type="dxa"/>
          </w:tcPr>
          <w:p w14:paraId="31732CF7" w14:textId="77777777" w:rsidR="008C0934" w:rsidRDefault="008C0934" w:rsidP="002F3A9D">
            <w:pPr>
              <w:numPr>
                <w:ilvl w:val="12"/>
                <w:numId w:val="0"/>
              </w:numPr>
              <w:jc w:val="right"/>
              <w:rPr>
                <w:rFonts w:cs="Arial"/>
              </w:rPr>
            </w:pPr>
          </w:p>
        </w:tc>
        <w:tc>
          <w:tcPr>
            <w:tcW w:w="1402" w:type="dxa"/>
          </w:tcPr>
          <w:p w14:paraId="2A90C7E3" w14:textId="77777777" w:rsidR="008C0934" w:rsidRDefault="008C0934" w:rsidP="002F3A9D">
            <w:pPr>
              <w:numPr>
                <w:ilvl w:val="12"/>
                <w:numId w:val="0"/>
              </w:numPr>
              <w:jc w:val="right"/>
              <w:rPr>
                <w:rFonts w:cs="Arial"/>
              </w:rPr>
            </w:pPr>
          </w:p>
        </w:tc>
        <w:tc>
          <w:tcPr>
            <w:tcW w:w="263" w:type="dxa"/>
          </w:tcPr>
          <w:p w14:paraId="0F51263C" w14:textId="77777777" w:rsidR="008C0934" w:rsidRDefault="008C0934" w:rsidP="002F3A9D">
            <w:pPr>
              <w:numPr>
                <w:ilvl w:val="12"/>
                <w:numId w:val="0"/>
              </w:numPr>
              <w:jc w:val="right"/>
              <w:rPr>
                <w:rFonts w:cs="Arial"/>
              </w:rPr>
            </w:pPr>
          </w:p>
        </w:tc>
        <w:tc>
          <w:tcPr>
            <w:tcW w:w="1418" w:type="dxa"/>
          </w:tcPr>
          <w:p w14:paraId="37348C50" w14:textId="77777777" w:rsidR="008C0934" w:rsidRDefault="008C0934" w:rsidP="002F3A9D">
            <w:pPr>
              <w:numPr>
                <w:ilvl w:val="12"/>
                <w:numId w:val="0"/>
              </w:numPr>
              <w:jc w:val="right"/>
              <w:rPr>
                <w:rFonts w:cs="Arial"/>
              </w:rPr>
            </w:pPr>
          </w:p>
        </w:tc>
        <w:tc>
          <w:tcPr>
            <w:tcW w:w="283" w:type="dxa"/>
          </w:tcPr>
          <w:p w14:paraId="75F79B99" w14:textId="77777777" w:rsidR="008C0934" w:rsidRPr="0021642B" w:rsidRDefault="008C0934" w:rsidP="002F3A9D">
            <w:pPr>
              <w:numPr>
                <w:ilvl w:val="12"/>
                <w:numId w:val="0"/>
              </w:numPr>
              <w:jc w:val="both"/>
              <w:rPr>
                <w:rFonts w:cs="Arial"/>
              </w:rPr>
            </w:pPr>
          </w:p>
        </w:tc>
        <w:tc>
          <w:tcPr>
            <w:tcW w:w="1418" w:type="dxa"/>
          </w:tcPr>
          <w:p w14:paraId="371921D0" w14:textId="77777777" w:rsidR="008C0934" w:rsidRDefault="008C0934" w:rsidP="002F3A9D">
            <w:pPr>
              <w:numPr>
                <w:ilvl w:val="12"/>
                <w:numId w:val="0"/>
              </w:numPr>
              <w:jc w:val="right"/>
              <w:rPr>
                <w:rFonts w:cs="Arial"/>
              </w:rPr>
            </w:pPr>
          </w:p>
        </w:tc>
      </w:tr>
      <w:tr w:rsidR="008C0934" w:rsidRPr="0021642B" w14:paraId="5E2722DE" w14:textId="77777777" w:rsidTr="008C0934">
        <w:tc>
          <w:tcPr>
            <w:tcW w:w="3970" w:type="dxa"/>
          </w:tcPr>
          <w:p w14:paraId="6386D7C6" w14:textId="352D5286" w:rsidR="008C0934" w:rsidRPr="00AF67C7" w:rsidRDefault="008C0934" w:rsidP="002F3A9D">
            <w:pPr>
              <w:numPr>
                <w:ilvl w:val="12"/>
                <w:numId w:val="0"/>
              </w:numPr>
              <w:rPr>
                <w:rFonts w:cs="Arial"/>
              </w:rPr>
            </w:pPr>
            <w:r>
              <w:rPr>
                <w:rFonts w:cs="Arial"/>
                <w:b/>
                <w:bCs/>
              </w:rPr>
              <w:t>Expenditure on charitable activities</w:t>
            </w:r>
          </w:p>
        </w:tc>
        <w:tc>
          <w:tcPr>
            <w:tcW w:w="786" w:type="dxa"/>
          </w:tcPr>
          <w:p w14:paraId="5D3A9C88" w14:textId="77777777" w:rsidR="008C0934" w:rsidRDefault="008C0934" w:rsidP="002F3A9D">
            <w:pPr>
              <w:numPr>
                <w:ilvl w:val="12"/>
                <w:numId w:val="0"/>
              </w:numPr>
              <w:jc w:val="right"/>
              <w:rPr>
                <w:rFonts w:cs="Arial"/>
              </w:rPr>
            </w:pPr>
          </w:p>
        </w:tc>
        <w:tc>
          <w:tcPr>
            <w:tcW w:w="242" w:type="dxa"/>
          </w:tcPr>
          <w:p w14:paraId="2C93F1A9" w14:textId="77777777" w:rsidR="008C0934" w:rsidRDefault="008C0934" w:rsidP="002F3A9D">
            <w:pPr>
              <w:numPr>
                <w:ilvl w:val="12"/>
                <w:numId w:val="0"/>
              </w:numPr>
              <w:jc w:val="right"/>
              <w:rPr>
                <w:rFonts w:cs="Arial"/>
              </w:rPr>
            </w:pPr>
          </w:p>
        </w:tc>
        <w:tc>
          <w:tcPr>
            <w:tcW w:w="1402" w:type="dxa"/>
          </w:tcPr>
          <w:p w14:paraId="42AABB95" w14:textId="77777777" w:rsidR="008C0934" w:rsidRDefault="008C0934" w:rsidP="002F3A9D">
            <w:pPr>
              <w:numPr>
                <w:ilvl w:val="12"/>
                <w:numId w:val="0"/>
              </w:numPr>
              <w:jc w:val="right"/>
              <w:rPr>
                <w:rFonts w:cs="Arial"/>
              </w:rPr>
            </w:pPr>
          </w:p>
        </w:tc>
        <w:tc>
          <w:tcPr>
            <w:tcW w:w="263" w:type="dxa"/>
          </w:tcPr>
          <w:p w14:paraId="2AEB1F24" w14:textId="77777777" w:rsidR="008C0934" w:rsidRDefault="008C0934" w:rsidP="002F3A9D">
            <w:pPr>
              <w:numPr>
                <w:ilvl w:val="12"/>
                <w:numId w:val="0"/>
              </w:numPr>
              <w:jc w:val="right"/>
              <w:rPr>
                <w:rFonts w:cs="Arial"/>
              </w:rPr>
            </w:pPr>
          </w:p>
        </w:tc>
        <w:tc>
          <w:tcPr>
            <w:tcW w:w="1418" w:type="dxa"/>
          </w:tcPr>
          <w:p w14:paraId="19168405" w14:textId="77777777" w:rsidR="008C0934" w:rsidRDefault="008C0934" w:rsidP="002F3A9D">
            <w:pPr>
              <w:numPr>
                <w:ilvl w:val="12"/>
                <w:numId w:val="0"/>
              </w:numPr>
              <w:jc w:val="right"/>
              <w:rPr>
                <w:rFonts w:cs="Arial"/>
              </w:rPr>
            </w:pPr>
          </w:p>
        </w:tc>
        <w:tc>
          <w:tcPr>
            <w:tcW w:w="283" w:type="dxa"/>
          </w:tcPr>
          <w:p w14:paraId="0FD3626D" w14:textId="77777777" w:rsidR="008C0934" w:rsidRPr="0021642B" w:rsidRDefault="008C0934" w:rsidP="002F3A9D">
            <w:pPr>
              <w:numPr>
                <w:ilvl w:val="12"/>
                <w:numId w:val="0"/>
              </w:numPr>
              <w:jc w:val="both"/>
              <w:rPr>
                <w:rFonts w:cs="Arial"/>
              </w:rPr>
            </w:pPr>
          </w:p>
        </w:tc>
        <w:tc>
          <w:tcPr>
            <w:tcW w:w="1418" w:type="dxa"/>
          </w:tcPr>
          <w:p w14:paraId="3B73A253" w14:textId="77777777" w:rsidR="008C0934" w:rsidRDefault="008C0934" w:rsidP="002F3A9D">
            <w:pPr>
              <w:numPr>
                <w:ilvl w:val="12"/>
                <w:numId w:val="0"/>
              </w:numPr>
              <w:jc w:val="right"/>
              <w:rPr>
                <w:rFonts w:cs="Arial"/>
              </w:rPr>
            </w:pPr>
          </w:p>
        </w:tc>
      </w:tr>
      <w:tr w:rsidR="008C0934" w:rsidRPr="0021642B" w14:paraId="3502FEC3" w14:textId="77777777" w:rsidTr="008C0934">
        <w:tc>
          <w:tcPr>
            <w:tcW w:w="3970" w:type="dxa"/>
          </w:tcPr>
          <w:p w14:paraId="640F438D" w14:textId="77777777" w:rsidR="008C0934" w:rsidRDefault="008C0934" w:rsidP="002F3A9D">
            <w:pPr>
              <w:numPr>
                <w:ilvl w:val="12"/>
                <w:numId w:val="0"/>
              </w:numPr>
              <w:rPr>
                <w:rFonts w:cs="Arial"/>
                <w:b/>
                <w:bCs/>
              </w:rPr>
            </w:pPr>
          </w:p>
        </w:tc>
        <w:tc>
          <w:tcPr>
            <w:tcW w:w="786" w:type="dxa"/>
          </w:tcPr>
          <w:p w14:paraId="6E7EE507" w14:textId="77777777" w:rsidR="008C0934" w:rsidRDefault="008C0934" w:rsidP="002F3A9D">
            <w:pPr>
              <w:numPr>
                <w:ilvl w:val="12"/>
                <w:numId w:val="0"/>
              </w:numPr>
              <w:jc w:val="right"/>
              <w:rPr>
                <w:rFonts w:cs="Arial"/>
              </w:rPr>
            </w:pPr>
          </w:p>
        </w:tc>
        <w:tc>
          <w:tcPr>
            <w:tcW w:w="242" w:type="dxa"/>
          </w:tcPr>
          <w:p w14:paraId="15253A60" w14:textId="77777777" w:rsidR="008C0934" w:rsidRDefault="008C0934" w:rsidP="002F3A9D">
            <w:pPr>
              <w:numPr>
                <w:ilvl w:val="12"/>
                <w:numId w:val="0"/>
              </w:numPr>
              <w:jc w:val="right"/>
              <w:rPr>
                <w:rFonts w:cs="Arial"/>
              </w:rPr>
            </w:pPr>
          </w:p>
        </w:tc>
        <w:tc>
          <w:tcPr>
            <w:tcW w:w="1402" w:type="dxa"/>
          </w:tcPr>
          <w:p w14:paraId="503D4007" w14:textId="77777777" w:rsidR="008C0934" w:rsidRDefault="008C0934" w:rsidP="002F3A9D">
            <w:pPr>
              <w:numPr>
                <w:ilvl w:val="12"/>
                <w:numId w:val="0"/>
              </w:numPr>
              <w:jc w:val="right"/>
              <w:rPr>
                <w:rFonts w:cs="Arial"/>
              </w:rPr>
            </w:pPr>
          </w:p>
        </w:tc>
        <w:tc>
          <w:tcPr>
            <w:tcW w:w="263" w:type="dxa"/>
          </w:tcPr>
          <w:p w14:paraId="58CE2D80" w14:textId="77777777" w:rsidR="008C0934" w:rsidRDefault="008C0934" w:rsidP="002F3A9D">
            <w:pPr>
              <w:numPr>
                <w:ilvl w:val="12"/>
                <w:numId w:val="0"/>
              </w:numPr>
              <w:jc w:val="right"/>
              <w:rPr>
                <w:rFonts w:cs="Arial"/>
              </w:rPr>
            </w:pPr>
          </w:p>
        </w:tc>
        <w:tc>
          <w:tcPr>
            <w:tcW w:w="1418" w:type="dxa"/>
          </w:tcPr>
          <w:p w14:paraId="78B462FC" w14:textId="77777777" w:rsidR="008C0934" w:rsidRDefault="008C0934" w:rsidP="002F3A9D">
            <w:pPr>
              <w:numPr>
                <w:ilvl w:val="12"/>
                <w:numId w:val="0"/>
              </w:numPr>
              <w:jc w:val="right"/>
              <w:rPr>
                <w:rFonts w:cs="Arial"/>
              </w:rPr>
            </w:pPr>
          </w:p>
        </w:tc>
        <w:tc>
          <w:tcPr>
            <w:tcW w:w="283" w:type="dxa"/>
          </w:tcPr>
          <w:p w14:paraId="3B46556F" w14:textId="77777777" w:rsidR="008C0934" w:rsidRPr="0021642B" w:rsidRDefault="008C0934" w:rsidP="002F3A9D">
            <w:pPr>
              <w:numPr>
                <w:ilvl w:val="12"/>
                <w:numId w:val="0"/>
              </w:numPr>
              <w:jc w:val="both"/>
              <w:rPr>
                <w:rFonts w:cs="Arial"/>
              </w:rPr>
            </w:pPr>
          </w:p>
        </w:tc>
        <w:tc>
          <w:tcPr>
            <w:tcW w:w="1418" w:type="dxa"/>
          </w:tcPr>
          <w:p w14:paraId="14484EC8" w14:textId="77777777" w:rsidR="008C0934" w:rsidRDefault="008C0934" w:rsidP="002F3A9D">
            <w:pPr>
              <w:numPr>
                <w:ilvl w:val="12"/>
                <w:numId w:val="0"/>
              </w:numPr>
              <w:jc w:val="right"/>
              <w:rPr>
                <w:rFonts w:cs="Arial"/>
              </w:rPr>
            </w:pPr>
          </w:p>
        </w:tc>
      </w:tr>
      <w:tr w:rsidR="008C0934" w:rsidRPr="00AF67C7" w14:paraId="58AFD61E" w14:textId="77777777" w:rsidTr="008C0934">
        <w:tc>
          <w:tcPr>
            <w:tcW w:w="3970" w:type="dxa"/>
          </w:tcPr>
          <w:p w14:paraId="19B5EE74" w14:textId="56B8AB1F" w:rsidR="008C0934" w:rsidRPr="00AF67C7" w:rsidRDefault="008C0934" w:rsidP="002F3A9D">
            <w:pPr>
              <w:numPr>
                <w:ilvl w:val="12"/>
                <w:numId w:val="0"/>
              </w:numPr>
              <w:rPr>
                <w:rFonts w:cs="Arial"/>
              </w:rPr>
            </w:pPr>
            <w:r w:rsidRPr="00AF67C7">
              <w:rPr>
                <w:rFonts w:cs="Arial"/>
              </w:rPr>
              <w:t xml:space="preserve">Grants </w:t>
            </w:r>
            <w:r>
              <w:rPr>
                <w:rFonts w:cs="Arial"/>
              </w:rPr>
              <w:t>to institutions</w:t>
            </w:r>
          </w:p>
        </w:tc>
        <w:tc>
          <w:tcPr>
            <w:tcW w:w="786" w:type="dxa"/>
          </w:tcPr>
          <w:p w14:paraId="3D74C18A" w14:textId="63039EE2" w:rsidR="008C0934" w:rsidRPr="00AF67C7" w:rsidRDefault="00120DFC" w:rsidP="002F3A9D">
            <w:pPr>
              <w:numPr>
                <w:ilvl w:val="12"/>
                <w:numId w:val="0"/>
              </w:numPr>
              <w:jc w:val="right"/>
              <w:rPr>
                <w:rFonts w:cs="Arial"/>
              </w:rPr>
            </w:pPr>
            <w:r>
              <w:rPr>
                <w:rFonts w:cs="Arial"/>
              </w:rPr>
              <w:t>3</w:t>
            </w:r>
          </w:p>
        </w:tc>
        <w:tc>
          <w:tcPr>
            <w:tcW w:w="242" w:type="dxa"/>
          </w:tcPr>
          <w:p w14:paraId="43319803" w14:textId="77777777" w:rsidR="008C0934" w:rsidRPr="00AF67C7" w:rsidRDefault="008C0934" w:rsidP="002F3A9D">
            <w:pPr>
              <w:numPr>
                <w:ilvl w:val="12"/>
                <w:numId w:val="0"/>
              </w:numPr>
              <w:jc w:val="right"/>
              <w:rPr>
                <w:rFonts w:cs="Arial"/>
              </w:rPr>
            </w:pPr>
          </w:p>
        </w:tc>
        <w:tc>
          <w:tcPr>
            <w:tcW w:w="1402" w:type="dxa"/>
          </w:tcPr>
          <w:p w14:paraId="60A18381" w14:textId="570C1FAE" w:rsidR="008C0934" w:rsidRPr="00AF67C7" w:rsidRDefault="00EC6B20" w:rsidP="002F3A9D">
            <w:pPr>
              <w:numPr>
                <w:ilvl w:val="12"/>
                <w:numId w:val="0"/>
              </w:numPr>
              <w:jc w:val="right"/>
              <w:rPr>
                <w:rFonts w:cs="Arial"/>
              </w:rPr>
            </w:pPr>
            <w:r>
              <w:rPr>
                <w:rFonts w:cs="Arial"/>
              </w:rPr>
              <w:t>10,000</w:t>
            </w:r>
          </w:p>
        </w:tc>
        <w:tc>
          <w:tcPr>
            <w:tcW w:w="263" w:type="dxa"/>
          </w:tcPr>
          <w:p w14:paraId="2F3ED297" w14:textId="4A6E3B77" w:rsidR="008C0934" w:rsidRPr="00AF67C7" w:rsidRDefault="008C0934" w:rsidP="002F3A9D">
            <w:pPr>
              <w:numPr>
                <w:ilvl w:val="12"/>
                <w:numId w:val="0"/>
              </w:numPr>
              <w:jc w:val="right"/>
              <w:rPr>
                <w:rFonts w:cs="Arial"/>
              </w:rPr>
            </w:pPr>
          </w:p>
        </w:tc>
        <w:tc>
          <w:tcPr>
            <w:tcW w:w="1418" w:type="dxa"/>
          </w:tcPr>
          <w:p w14:paraId="1821C5D2" w14:textId="4CD037BC" w:rsidR="008C0934" w:rsidRPr="00AF67C7" w:rsidRDefault="00EC6B20" w:rsidP="002F3A9D">
            <w:pPr>
              <w:numPr>
                <w:ilvl w:val="12"/>
                <w:numId w:val="0"/>
              </w:numPr>
              <w:jc w:val="right"/>
              <w:rPr>
                <w:rFonts w:cs="Arial"/>
              </w:rPr>
            </w:pPr>
            <w:r>
              <w:rPr>
                <w:rFonts w:cs="Arial"/>
              </w:rPr>
              <w:t>10,000</w:t>
            </w:r>
          </w:p>
        </w:tc>
        <w:tc>
          <w:tcPr>
            <w:tcW w:w="283" w:type="dxa"/>
          </w:tcPr>
          <w:p w14:paraId="62AED065" w14:textId="77777777" w:rsidR="008C0934" w:rsidRPr="00AF67C7" w:rsidRDefault="008C0934" w:rsidP="002F3A9D">
            <w:pPr>
              <w:numPr>
                <w:ilvl w:val="12"/>
                <w:numId w:val="0"/>
              </w:numPr>
              <w:jc w:val="both"/>
              <w:rPr>
                <w:rFonts w:cs="Arial"/>
              </w:rPr>
            </w:pPr>
          </w:p>
        </w:tc>
        <w:tc>
          <w:tcPr>
            <w:tcW w:w="1418" w:type="dxa"/>
          </w:tcPr>
          <w:p w14:paraId="677D9AFD" w14:textId="0B66CA12" w:rsidR="008C0934" w:rsidRPr="00AF67C7" w:rsidRDefault="00BA15C9" w:rsidP="002F3A9D">
            <w:pPr>
              <w:numPr>
                <w:ilvl w:val="12"/>
                <w:numId w:val="0"/>
              </w:numPr>
              <w:jc w:val="right"/>
              <w:rPr>
                <w:rFonts w:cs="Arial"/>
              </w:rPr>
            </w:pPr>
            <w:r>
              <w:rPr>
                <w:rFonts w:cs="Arial"/>
              </w:rPr>
              <w:t>2</w:t>
            </w:r>
            <w:r w:rsidR="008C0934">
              <w:rPr>
                <w:rFonts w:cs="Arial"/>
              </w:rPr>
              <w:t>,</w:t>
            </w:r>
            <w:r>
              <w:rPr>
                <w:rFonts w:cs="Arial"/>
              </w:rPr>
              <w:t>500</w:t>
            </w:r>
          </w:p>
        </w:tc>
      </w:tr>
      <w:tr w:rsidR="008C0934" w:rsidRPr="00AF67C7" w14:paraId="3FA211C8" w14:textId="77777777" w:rsidTr="008C0934">
        <w:tc>
          <w:tcPr>
            <w:tcW w:w="3970" w:type="dxa"/>
          </w:tcPr>
          <w:p w14:paraId="394A6E01" w14:textId="7F81DD64" w:rsidR="008C0934" w:rsidRPr="00AF67C7" w:rsidRDefault="008C0934" w:rsidP="002F3A9D">
            <w:pPr>
              <w:numPr>
                <w:ilvl w:val="12"/>
                <w:numId w:val="0"/>
              </w:numPr>
              <w:rPr>
                <w:rFonts w:cs="Arial"/>
              </w:rPr>
            </w:pPr>
            <w:r>
              <w:rPr>
                <w:rFonts w:cs="Arial"/>
              </w:rPr>
              <w:t>Direct costs</w:t>
            </w:r>
          </w:p>
        </w:tc>
        <w:tc>
          <w:tcPr>
            <w:tcW w:w="786" w:type="dxa"/>
          </w:tcPr>
          <w:p w14:paraId="0878D02A" w14:textId="1CF33792" w:rsidR="008C0934" w:rsidRDefault="00120DFC" w:rsidP="002F3A9D">
            <w:pPr>
              <w:numPr>
                <w:ilvl w:val="12"/>
                <w:numId w:val="0"/>
              </w:numPr>
              <w:jc w:val="right"/>
              <w:rPr>
                <w:rFonts w:cs="Arial"/>
              </w:rPr>
            </w:pPr>
            <w:r>
              <w:rPr>
                <w:rFonts w:cs="Arial"/>
              </w:rPr>
              <w:t>3</w:t>
            </w:r>
          </w:p>
        </w:tc>
        <w:tc>
          <w:tcPr>
            <w:tcW w:w="242" w:type="dxa"/>
          </w:tcPr>
          <w:p w14:paraId="1DD69AF3" w14:textId="77777777" w:rsidR="008C0934" w:rsidRPr="00AF67C7" w:rsidRDefault="008C0934" w:rsidP="002F3A9D">
            <w:pPr>
              <w:numPr>
                <w:ilvl w:val="12"/>
                <w:numId w:val="0"/>
              </w:numPr>
              <w:jc w:val="right"/>
              <w:rPr>
                <w:rFonts w:cs="Arial"/>
              </w:rPr>
            </w:pPr>
          </w:p>
        </w:tc>
        <w:tc>
          <w:tcPr>
            <w:tcW w:w="1402" w:type="dxa"/>
          </w:tcPr>
          <w:p w14:paraId="4D031EE3" w14:textId="60B9C45E" w:rsidR="008C0934" w:rsidRDefault="00EC6B20" w:rsidP="002F3A9D">
            <w:pPr>
              <w:numPr>
                <w:ilvl w:val="12"/>
                <w:numId w:val="0"/>
              </w:numPr>
              <w:jc w:val="right"/>
              <w:rPr>
                <w:rFonts w:cs="Arial"/>
              </w:rPr>
            </w:pPr>
            <w:r>
              <w:rPr>
                <w:rFonts w:cs="Arial"/>
              </w:rPr>
              <w:t>3</w:t>
            </w:r>
            <w:r w:rsidR="00733E53">
              <w:rPr>
                <w:rFonts w:cs="Arial"/>
              </w:rPr>
              <w:t>8</w:t>
            </w:r>
            <w:r>
              <w:rPr>
                <w:rFonts w:cs="Arial"/>
              </w:rPr>
              <w:t>,</w:t>
            </w:r>
            <w:r w:rsidR="00733E53">
              <w:rPr>
                <w:rFonts w:cs="Arial"/>
              </w:rPr>
              <w:t>137</w:t>
            </w:r>
          </w:p>
        </w:tc>
        <w:tc>
          <w:tcPr>
            <w:tcW w:w="263" w:type="dxa"/>
          </w:tcPr>
          <w:p w14:paraId="0BC4D6AA" w14:textId="77777777" w:rsidR="008C0934" w:rsidRPr="00AF67C7" w:rsidRDefault="008C0934" w:rsidP="002F3A9D">
            <w:pPr>
              <w:numPr>
                <w:ilvl w:val="12"/>
                <w:numId w:val="0"/>
              </w:numPr>
              <w:jc w:val="right"/>
              <w:rPr>
                <w:rFonts w:cs="Arial"/>
              </w:rPr>
            </w:pPr>
          </w:p>
        </w:tc>
        <w:tc>
          <w:tcPr>
            <w:tcW w:w="1418" w:type="dxa"/>
          </w:tcPr>
          <w:p w14:paraId="196BF653" w14:textId="31FC9465" w:rsidR="008C0934" w:rsidRDefault="00EC6B20" w:rsidP="002F3A9D">
            <w:pPr>
              <w:numPr>
                <w:ilvl w:val="12"/>
                <w:numId w:val="0"/>
              </w:numPr>
              <w:jc w:val="right"/>
              <w:rPr>
                <w:rFonts w:cs="Arial"/>
              </w:rPr>
            </w:pPr>
            <w:r>
              <w:rPr>
                <w:rFonts w:cs="Arial"/>
              </w:rPr>
              <w:t>3</w:t>
            </w:r>
            <w:r w:rsidR="00733E53">
              <w:rPr>
                <w:rFonts w:cs="Arial"/>
              </w:rPr>
              <w:t>8,137</w:t>
            </w:r>
          </w:p>
        </w:tc>
        <w:tc>
          <w:tcPr>
            <w:tcW w:w="283" w:type="dxa"/>
          </w:tcPr>
          <w:p w14:paraId="5DD59B54" w14:textId="77777777" w:rsidR="008C0934" w:rsidRPr="00AF67C7" w:rsidRDefault="008C0934" w:rsidP="002F3A9D">
            <w:pPr>
              <w:numPr>
                <w:ilvl w:val="12"/>
                <w:numId w:val="0"/>
              </w:numPr>
              <w:jc w:val="both"/>
              <w:rPr>
                <w:rFonts w:cs="Arial"/>
              </w:rPr>
            </w:pPr>
          </w:p>
        </w:tc>
        <w:tc>
          <w:tcPr>
            <w:tcW w:w="1418" w:type="dxa"/>
          </w:tcPr>
          <w:p w14:paraId="66B4C2CD" w14:textId="1A5BD18E" w:rsidR="008C0934" w:rsidRDefault="00BA15C9" w:rsidP="002F3A9D">
            <w:pPr>
              <w:numPr>
                <w:ilvl w:val="12"/>
                <w:numId w:val="0"/>
              </w:numPr>
              <w:jc w:val="right"/>
              <w:rPr>
                <w:rFonts w:cs="Arial"/>
              </w:rPr>
            </w:pPr>
            <w:r>
              <w:rPr>
                <w:rFonts w:cs="Arial"/>
              </w:rPr>
              <w:t>31</w:t>
            </w:r>
            <w:r w:rsidR="008C0934">
              <w:rPr>
                <w:rFonts w:cs="Arial"/>
              </w:rPr>
              <w:t>,8</w:t>
            </w:r>
            <w:r>
              <w:rPr>
                <w:rFonts w:cs="Arial"/>
              </w:rPr>
              <w:t>1</w:t>
            </w:r>
            <w:r w:rsidR="008C0934">
              <w:rPr>
                <w:rFonts w:cs="Arial"/>
              </w:rPr>
              <w:t>5</w:t>
            </w:r>
          </w:p>
        </w:tc>
      </w:tr>
      <w:tr w:rsidR="008C0934" w:rsidRPr="00AF67C7" w14:paraId="4432A791" w14:textId="77777777" w:rsidTr="008C0934">
        <w:tc>
          <w:tcPr>
            <w:tcW w:w="3970" w:type="dxa"/>
          </w:tcPr>
          <w:p w14:paraId="0899233E" w14:textId="19B07349" w:rsidR="008C0934" w:rsidRDefault="008C0934" w:rsidP="002F3A9D">
            <w:pPr>
              <w:numPr>
                <w:ilvl w:val="12"/>
                <w:numId w:val="0"/>
              </w:numPr>
              <w:rPr>
                <w:rFonts w:cs="Arial"/>
              </w:rPr>
            </w:pPr>
            <w:r>
              <w:rPr>
                <w:rFonts w:cs="Arial"/>
              </w:rPr>
              <w:t>Support costs</w:t>
            </w:r>
          </w:p>
        </w:tc>
        <w:tc>
          <w:tcPr>
            <w:tcW w:w="786" w:type="dxa"/>
          </w:tcPr>
          <w:p w14:paraId="5E4944AF" w14:textId="39A78BFE" w:rsidR="008C0934" w:rsidRDefault="00120DFC" w:rsidP="002F3A9D">
            <w:pPr>
              <w:numPr>
                <w:ilvl w:val="12"/>
                <w:numId w:val="0"/>
              </w:numPr>
              <w:jc w:val="right"/>
              <w:rPr>
                <w:rFonts w:cs="Arial"/>
              </w:rPr>
            </w:pPr>
            <w:r>
              <w:rPr>
                <w:rFonts w:cs="Arial"/>
              </w:rPr>
              <w:t>3</w:t>
            </w:r>
          </w:p>
        </w:tc>
        <w:tc>
          <w:tcPr>
            <w:tcW w:w="242" w:type="dxa"/>
          </w:tcPr>
          <w:p w14:paraId="3BDCE95B" w14:textId="77777777" w:rsidR="008C0934" w:rsidRPr="00AF67C7" w:rsidRDefault="008C0934" w:rsidP="002F3A9D">
            <w:pPr>
              <w:numPr>
                <w:ilvl w:val="12"/>
                <w:numId w:val="0"/>
              </w:numPr>
              <w:jc w:val="right"/>
              <w:rPr>
                <w:rFonts w:cs="Arial"/>
              </w:rPr>
            </w:pPr>
          </w:p>
        </w:tc>
        <w:tc>
          <w:tcPr>
            <w:tcW w:w="1402" w:type="dxa"/>
            <w:tcBorders>
              <w:bottom w:val="single" w:sz="4" w:space="0" w:color="auto"/>
            </w:tcBorders>
          </w:tcPr>
          <w:p w14:paraId="24F12499" w14:textId="7E7C40A9" w:rsidR="008C0934" w:rsidRDefault="00EC6B20" w:rsidP="002F3A9D">
            <w:pPr>
              <w:numPr>
                <w:ilvl w:val="12"/>
                <w:numId w:val="0"/>
              </w:numPr>
              <w:jc w:val="right"/>
              <w:rPr>
                <w:rFonts w:cs="Arial"/>
              </w:rPr>
            </w:pPr>
            <w:r>
              <w:rPr>
                <w:rFonts w:cs="Arial"/>
              </w:rPr>
              <w:t>6,226</w:t>
            </w:r>
          </w:p>
        </w:tc>
        <w:tc>
          <w:tcPr>
            <w:tcW w:w="263" w:type="dxa"/>
          </w:tcPr>
          <w:p w14:paraId="5215C192" w14:textId="77777777" w:rsidR="008C0934" w:rsidRPr="00AF67C7" w:rsidRDefault="008C0934" w:rsidP="002F3A9D">
            <w:pPr>
              <w:numPr>
                <w:ilvl w:val="12"/>
                <w:numId w:val="0"/>
              </w:numPr>
              <w:jc w:val="right"/>
              <w:rPr>
                <w:rFonts w:cs="Arial"/>
              </w:rPr>
            </w:pPr>
          </w:p>
        </w:tc>
        <w:tc>
          <w:tcPr>
            <w:tcW w:w="1418" w:type="dxa"/>
            <w:tcBorders>
              <w:bottom w:val="single" w:sz="4" w:space="0" w:color="auto"/>
            </w:tcBorders>
          </w:tcPr>
          <w:p w14:paraId="27AFDC87" w14:textId="209F9E56" w:rsidR="008C0934" w:rsidRDefault="00EC6B20" w:rsidP="002F3A9D">
            <w:pPr>
              <w:numPr>
                <w:ilvl w:val="12"/>
                <w:numId w:val="0"/>
              </w:numPr>
              <w:jc w:val="right"/>
              <w:rPr>
                <w:rFonts w:cs="Arial"/>
              </w:rPr>
            </w:pPr>
            <w:r>
              <w:rPr>
                <w:rFonts w:cs="Arial"/>
              </w:rPr>
              <w:t>6,226</w:t>
            </w:r>
          </w:p>
        </w:tc>
        <w:tc>
          <w:tcPr>
            <w:tcW w:w="283" w:type="dxa"/>
          </w:tcPr>
          <w:p w14:paraId="20ABDC65" w14:textId="77777777" w:rsidR="008C0934" w:rsidRPr="00AF67C7" w:rsidRDefault="008C0934" w:rsidP="002F3A9D">
            <w:pPr>
              <w:numPr>
                <w:ilvl w:val="12"/>
                <w:numId w:val="0"/>
              </w:numPr>
              <w:jc w:val="both"/>
              <w:rPr>
                <w:rFonts w:cs="Arial"/>
              </w:rPr>
            </w:pPr>
          </w:p>
        </w:tc>
        <w:tc>
          <w:tcPr>
            <w:tcW w:w="1418" w:type="dxa"/>
            <w:tcBorders>
              <w:bottom w:val="single" w:sz="4" w:space="0" w:color="auto"/>
            </w:tcBorders>
          </w:tcPr>
          <w:p w14:paraId="7C32CEC0" w14:textId="120363C7" w:rsidR="008C0934" w:rsidRDefault="00BA15C9" w:rsidP="002F3A9D">
            <w:pPr>
              <w:numPr>
                <w:ilvl w:val="12"/>
                <w:numId w:val="0"/>
              </w:numPr>
              <w:jc w:val="right"/>
              <w:rPr>
                <w:rFonts w:cs="Arial"/>
              </w:rPr>
            </w:pPr>
            <w:r>
              <w:rPr>
                <w:rFonts w:cs="Arial"/>
              </w:rPr>
              <w:t>4,327</w:t>
            </w:r>
          </w:p>
        </w:tc>
      </w:tr>
      <w:tr w:rsidR="008C0934" w:rsidRPr="00AF67C7" w14:paraId="03843ED6" w14:textId="77777777" w:rsidTr="008C0934">
        <w:tc>
          <w:tcPr>
            <w:tcW w:w="3970" w:type="dxa"/>
          </w:tcPr>
          <w:p w14:paraId="6059AFE4" w14:textId="0CFA7562" w:rsidR="008C0934" w:rsidRPr="00757E5B" w:rsidRDefault="008C0934" w:rsidP="002F3A9D">
            <w:pPr>
              <w:numPr>
                <w:ilvl w:val="12"/>
                <w:numId w:val="0"/>
              </w:numPr>
              <w:rPr>
                <w:rFonts w:cs="Arial"/>
              </w:rPr>
            </w:pPr>
            <w:r>
              <w:rPr>
                <w:rFonts w:cs="Arial"/>
                <w:b/>
                <w:bCs/>
              </w:rPr>
              <w:t>Total expenditure</w:t>
            </w:r>
          </w:p>
        </w:tc>
        <w:tc>
          <w:tcPr>
            <w:tcW w:w="786" w:type="dxa"/>
          </w:tcPr>
          <w:p w14:paraId="5BE2A124" w14:textId="77777777" w:rsidR="008C0934" w:rsidRDefault="008C0934" w:rsidP="002F3A9D">
            <w:pPr>
              <w:numPr>
                <w:ilvl w:val="12"/>
                <w:numId w:val="0"/>
              </w:numPr>
              <w:jc w:val="right"/>
              <w:rPr>
                <w:rFonts w:cs="Arial"/>
              </w:rPr>
            </w:pPr>
          </w:p>
        </w:tc>
        <w:tc>
          <w:tcPr>
            <w:tcW w:w="242" w:type="dxa"/>
          </w:tcPr>
          <w:p w14:paraId="204CD193" w14:textId="77777777" w:rsidR="008C0934" w:rsidRPr="00AF67C7" w:rsidRDefault="008C0934" w:rsidP="002F3A9D">
            <w:pPr>
              <w:numPr>
                <w:ilvl w:val="12"/>
                <w:numId w:val="0"/>
              </w:numPr>
              <w:jc w:val="right"/>
              <w:rPr>
                <w:rFonts w:cs="Arial"/>
              </w:rPr>
            </w:pPr>
          </w:p>
        </w:tc>
        <w:tc>
          <w:tcPr>
            <w:tcW w:w="1402" w:type="dxa"/>
            <w:tcBorders>
              <w:top w:val="single" w:sz="4" w:space="0" w:color="auto"/>
              <w:bottom w:val="single" w:sz="4" w:space="0" w:color="auto"/>
            </w:tcBorders>
          </w:tcPr>
          <w:p w14:paraId="3E10B2AB" w14:textId="7FBE4C40" w:rsidR="008C0934" w:rsidRDefault="00EC6B20" w:rsidP="002F3A9D">
            <w:pPr>
              <w:numPr>
                <w:ilvl w:val="12"/>
                <w:numId w:val="0"/>
              </w:numPr>
              <w:jc w:val="right"/>
              <w:rPr>
                <w:rFonts w:cs="Arial"/>
              </w:rPr>
            </w:pPr>
            <w:r>
              <w:rPr>
                <w:rFonts w:cs="Arial"/>
              </w:rPr>
              <w:t>5</w:t>
            </w:r>
            <w:r w:rsidR="00733E53">
              <w:rPr>
                <w:rFonts w:cs="Arial"/>
              </w:rPr>
              <w:t>4</w:t>
            </w:r>
            <w:r>
              <w:rPr>
                <w:rFonts w:cs="Arial"/>
              </w:rPr>
              <w:t>,</w:t>
            </w:r>
            <w:r w:rsidR="00733E53">
              <w:rPr>
                <w:rFonts w:cs="Arial"/>
              </w:rPr>
              <w:t>367</w:t>
            </w:r>
          </w:p>
        </w:tc>
        <w:tc>
          <w:tcPr>
            <w:tcW w:w="263" w:type="dxa"/>
          </w:tcPr>
          <w:p w14:paraId="21A321CA" w14:textId="77777777" w:rsidR="008C0934" w:rsidRPr="00AF67C7" w:rsidRDefault="008C0934" w:rsidP="002F3A9D">
            <w:pPr>
              <w:numPr>
                <w:ilvl w:val="12"/>
                <w:numId w:val="0"/>
              </w:numPr>
              <w:jc w:val="right"/>
              <w:rPr>
                <w:rFonts w:cs="Arial"/>
              </w:rPr>
            </w:pPr>
          </w:p>
        </w:tc>
        <w:tc>
          <w:tcPr>
            <w:tcW w:w="1418" w:type="dxa"/>
            <w:tcBorders>
              <w:top w:val="single" w:sz="4" w:space="0" w:color="auto"/>
              <w:bottom w:val="single" w:sz="4" w:space="0" w:color="auto"/>
            </w:tcBorders>
          </w:tcPr>
          <w:p w14:paraId="0A5409CB" w14:textId="6304B320" w:rsidR="008C0934" w:rsidRDefault="00EC6B20" w:rsidP="002F3A9D">
            <w:pPr>
              <w:numPr>
                <w:ilvl w:val="12"/>
                <w:numId w:val="0"/>
              </w:numPr>
              <w:jc w:val="right"/>
              <w:rPr>
                <w:rFonts w:cs="Arial"/>
              </w:rPr>
            </w:pPr>
            <w:r>
              <w:rPr>
                <w:rFonts w:cs="Arial"/>
              </w:rPr>
              <w:t>5</w:t>
            </w:r>
            <w:r w:rsidR="00733E53">
              <w:rPr>
                <w:rFonts w:cs="Arial"/>
              </w:rPr>
              <w:t>4</w:t>
            </w:r>
            <w:r>
              <w:rPr>
                <w:rFonts w:cs="Arial"/>
              </w:rPr>
              <w:t>,</w:t>
            </w:r>
            <w:r w:rsidR="00733E53">
              <w:rPr>
                <w:rFonts w:cs="Arial"/>
              </w:rPr>
              <w:t>367</w:t>
            </w:r>
          </w:p>
        </w:tc>
        <w:tc>
          <w:tcPr>
            <w:tcW w:w="283" w:type="dxa"/>
          </w:tcPr>
          <w:p w14:paraId="55086831" w14:textId="77777777" w:rsidR="008C0934" w:rsidRPr="00AF67C7" w:rsidRDefault="008C0934" w:rsidP="002F3A9D">
            <w:pPr>
              <w:numPr>
                <w:ilvl w:val="12"/>
                <w:numId w:val="0"/>
              </w:numPr>
              <w:jc w:val="both"/>
              <w:rPr>
                <w:rFonts w:cs="Arial"/>
              </w:rPr>
            </w:pPr>
          </w:p>
        </w:tc>
        <w:tc>
          <w:tcPr>
            <w:tcW w:w="1418" w:type="dxa"/>
            <w:tcBorders>
              <w:top w:val="single" w:sz="4" w:space="0" w:color="auto"/>
              <w:bottom w:val="single" w:sz="4" w:space="0" w:color="auto"/>
            </w:tcBorders>
          </w:tcPr>
          <w:p w14:paraId="3E920986" w14:textId="74CAF336" w:rsidR="008C0934" w:rsidRDefault="00BA15C9" w:rsidP="002F3A9D">
            <w:pPr>
              <w:numPr>
                <w:ilvl w:val="12"/>
                <w:numId w:val="0"/>
              </w:numPr>
              <w:jc w:val="right"/>
              <w:rPr>
                <w:rFonts w:cs="Arial"/>
              </w:rPr>
            </w:pPr>
            <w:r>
              <w:rPr>
                <w:rFonts w:cs="Arial"/>
              </w:rPr>
              <w:t>38,642</w:t>
            </w:r>
          </w:p>
        </w:tc>
      </w:tr>
      <w:tr w:rsidR="008C0934" w:rsidRPr="00AF67C7" w14:paraId="4111B7F2" w14:textId="77777777" w:rsidTr="008C0934">
        <w:tc>
          <w:tcPr>
            <w:tcW w:w="3970" w:type="dxa"/>
          </w:tcPr>
          <w:p w14:paraId="52258FB2" w14:textId="77777777" w:rsidR="008C0934" w:rsidRDefault="008C0934" w:rsidP="002F3A9D">
            <w:pPr>
              <w:numPr>
                <w:ilvl w:val="12"/>
                <w:numId w:val="0"/>
              </w:numPr>
              <w:rPr>
                <w:rFonts w:cs="Arial"/>
                <w:b/>
                <w:bCs/>
              </w:rPr>
            </w:pPr>
          </w:p>
        </w:tc>
        <w:tc>
          <w:tcPr>
            <w:tcW w:w="786" w:type="dxa"/>
          </w:tcPr>
          <w:p w14:paraId="1E8FADD9" w14:textId="77777777" w:rsidR="008C0934" w:rsidRDefault="008C0934" w:rsidP="002F3A9D">
            <w:pPr>
              <w:numPr>
                <w:ilvl w:val="12"/>
                <w:numId w:val="0"/>
              </w:numPr>
              <w:jc w:val="right"/>
              <w:rPr>
                <w:rFonts w:cs="Arial"/>
              </w:rPr>
            </w:pPr>
          </w:p>
        </w:tc>
        <w:tc>
          <w:tcPr>
            <w:tcW w:w="242" w:type="dxa"/>
          </w:tcPr>
          <w:p w14:paraId="090D1894" w14:textId="77777777" w:rsidR="008C0934" w:rsidRPr="00AF67C7" w:rsidRDefault="008C0934" w:rsidP="002F3A9D">
            <w:pPr>
              <w:numPr>
                <w:ilvl w:val="12"/>
                <w:numId w:val="0"/>
              </w:numPr>
              <w:jc w:val="right"/>
              <w:rPr>
                <w:rFonts w:cs="Arial"/>
              </w:rPr>
            </w:pPr>
          </w:p>
        </w:tc>
        <w:tc>
          <w:tcPr>
            <w:tcW w:w="1402" w:type="dxa"/>
            <w:tcBorders>
              <w:top w:val="single" w:sz="4" w:space="0" w:color="auto"/>
            </w:tcBorders>
          </w:tcPr>
          <w:p w14:paraId="5674A8D3" w14:textId="77777777" w:rsidR="008C0934" w:rsidRDefault="008C0934" w:rsidP="002F3A9D">
            <w:pPr>
              <w:numPr>
                <w:ilvl w:val="12"/>
                <w:numId w:val="0"/>
              </w:numPr>
              <w:jc w:val="right"/>
              <w:rPr>
                <w:rFonts w:cs="Arial"/>
              </w:rPr>
            </w:pPr>
          </w:p>
        </w:tc>
        <w:tc>
          <w:tcPr>
            <w:tcW w:w="263" w:type="dxa"/>
          </w:tcPr>
          <w:p w14:paraId="547D964B" w14:textId="77777777" w:rsidR="008C0934" w:rsidRPr="00AF67C7" w:rsidRDefault="008C0934" w:rsidP="002F3A9D">
            <w:pPr>
              <w:numPr>
                <w:ilvl w:val="12"/>
                <w:numId w:val="0"/>
              </w:numPr>
              <w:jc w:val="right"/>
              <w:rPr>
                <w:rFonts w:cs="Arial"/>
              </w:rPr>
            </w:pPr>
          </w:p>
        </w:tc>
        <w:tc>
          <w:tcPr>
            <w:tcW w:w="1418" w:type="dxa"/>
            <w:tcBorders>
              <w:top w:val="single" w:sz="4" w:space="0" w:color="auto"/>
            </w:tcBorders>
          </w:tcPr>
          <w:p w14:paraId="70FBADCF" w14:textId="77777777" w:rsidR="008C0934" w:rsidRDefault="008C0934" w:rsidP="002F3A9D">
            <w:pPr>
              <w:numPr>
                <w:ilvl w:val="12"/>
                <w:numId w:val="0"/>
              </w:numPr>
              <w:jc w:val="right"/>
              <w:rPr>
                <w:rFonts w:cs="Arial"/>
              </w:rPr>
            </w:pPr>
          </w:p>
        </w:tc>
        <w:tc>
          <w:tcPr>
            <w:tcW w:w="283" w:type="dxa"/>
          </w:tcPr>
          <w:p w14:paraId="0247D3FE" w14:textId="77777777" w:rsidR="008C0934" w:rsidRPr="00AF67C7" w:rsidRDefault="008C0934" w:rsidP="002F3A9D">
            <w:pPr>
              <w:numPr>
                <w:ilvl w:val="12"/>
                <w:numId w:val="0"/>
              </w:numPr>
              <w:jc w:val="both"/>
              <w:rPr>
                <w:rFonts w:cs="Arial"/>
              </w:rPr>
            </w:pPr>
          </w:p>
        </w:tc>
        <w:tc>
          <w:tcPr>
            <w:tcW w:w="1418" w:type="dxa"/>
            <w:tcBorders>
              <w:top w:val="single" w:sz="4" w:space="0" w:color="auto"/>
            </w:tcBorders>
          </w:tcPr>
          <w:p w14:paraId="189C5912" w14:textId="77777777" w:rsidR="008C0934" w:rsidRDefault="008C0934" w:rsidP="002F3A9D">
            <w:pPr>
              <w:numPr>
                <w:ilvl w:val="12"/>
                <w:numId w:val="0"/>
              </w:numPr>
              <w:jc w:val="right"/>
              <w:rPr>
                <w:rFonts w:cs="Arial"/>
              </w:rPr>
            </w:pPr>
          </w:p>
        </w:tc>
      </w:tr>
      <w:tr w:rsidR="008C0934" w:rsidRPr="00AF67C7" w14:paraId="41357300" w14:textId="77777777" w:rsidTr="008C0934">
        <w:tc>
          <w:tcPr>
            <w:tcW w:w="3970" w:type="dxa"/>
          </w:tcPr>
          <w:p w14:paraId="1DE5ADD8" w14:textId="729CAF11" w:rsidR="008C0934" w:rsidRDefault="008C0934" w:rsidP="002F3A9D">
            <w:pPr>
              <w:numPr>
                <w:ilvl w:val="12"/>
                <w:numId w:val="0"/>
              </w:numPr>
              <w:rPr>
                <w:rFonts w:cs="Arial"/>
                <w:b/>
                <w:bCs/>
              </w:rPr>
            </w:pPr>
            <w:r>
              <w:rPr>
                <w:rFonts w:cs="Arial"/>
                <w:b/>
                <w:bCs/>
              </w:rPr>
              <w:t>Net (expenditure) and net movement in funds for the year</w:t>
            </w:r>
          </w:p>
        </w:tc>
        <w:tc>
          <w:tcPr>
            <w:tcW w:w="786" w:type="dxa"/>
          </w:tcPr>
          <w:p w14:paraId="2DAFB00E" w14:textId="77777777" w:rsidR="008C0934" w:rsidRDefault="008C0934" w:rsidP="002F3A9D">
            <w:pPr>
              <w:numPr>
                <w:ilvl w:val="12"/>
                <w:numId w:val="0"/>
              </w:numPr>
              <w:jc w:val="right"/>
              <w:rPr>
                <w:rFonts w:cs="Arial"/>
              </w:rPr>
            </w:pPr>
          </w:p>
        </w:tc>
        <w:tc>
          <w:tcPr>
            <w:tcW w:w="242" w:type="dxa"/>
          </w:tcPr>
          <w:p w14:paraId="4801CC72" w14:textId="77777777" w:rsidR="008C0934" w:rsidRPr="00AF67C7" w:rsidRDefault="008C0934" w:rsidP="002F3A9D">
            <w:pPr>
              <w:numPr>
                <w:ilvl w:val="12"/>
                <w:numId w:val="0"/>
              </w:numPr>
              <w:jc w:val="right"/>
              <w:rPr>
                <w:rFonts w:cs="Arial"/>
              </w:rPr>
            </w:pPr>
          </w:p>
        </w:tc>
        <w:tc>
          <w:tcPr>
            <w:tcW w:w="1402" w:type="dxa"/>
          </w:tcPr>
          <w:p w14:paraId="191804DC" w14:textId="77777777" w:rsidR="00EC6B20" w:rsidRDefault="00EC6B20" w:rsidP="002F3A9D">
            <w:pPr>
              <w:numPr>
                <w:ilvl w:val="12"/>
                <w:numId w:val="0"/>
              </w:numPr>
              <w:jc w:val="right"/>
              <w:rPr>
                <w:rFonts w:cs="Arial"/>
              </w:rPr>
            </w:pPr>
          </w:p>
          <w:p w14:paraId="080D1692" w14:textId="024CE256" w:rsidR="008C0934" w:rsidRDefault="00EC6B20" w:rsidP="002F3A9D">
            <w:pPr>
              <w:numPr>
                <w:ilvl w:val="12"/>
                <w:numId w:val="0"/>
              </w:numPr>
              <w:jc w:val="right"/>
              <w:rPr>
                <w:rFonts w:cs="Arial"/>
              </w:rPr>
            </w:pPr>
            <w:r>
              <w:rPr>
                <w:rFonts w:cs="Arial"/>
              </w:rPr>
              <w:t>(</w:t>
            </w:r>
            <w:r w:rsidR="00733E53">
              <w:rPr>
                <w:rFonts w:cs="Arial"/>
              </w:rPr>
              <w:t>20</w:t>
            </w:r>
            <w:r>
              <w:rPr>
                <w:rFonts w:cs="Arial"/>
              </w:rPr>
              <w:t>,</w:t>
            </w:r>
            <w:r w:rsidR="00733E53">
              <w:rPr>
                <w:rFonts w:cs="Arial"/>
              </w:rPr>
              <w:t>329</w:t>
            </w:r>
            <w:r>
              <w:rPr>
                <w:rFonts w:cs="Arial"/>
              </w:rPr>
              <w:t>)</w:t>
            </w:r>
          </w:p>
        </w:tc>
        <w:tc>
          <w:tcPr>
            <w:tcW w:w="263" w:type="dxa"/>
          </w:tcPr>
          <w:p w14:paraId="79279AC1" w14:textId="77777777" w:rsidR="008C0934" w:rsidRPr="00AF67C7" w:rsidRDefault="008C0934" w:rsidP="002F3A9D">
            <w:pPr>
              <w:numPr>
                <w:ilvl w:val="12"/>
                <w:numId w:val="0"/>
              </w:numPr>
              <w:jc w:val="right"/>
              <w:rPr>
                <w:rFonts w:cs="Arial"/>
              </w:rPr>
            </w:pPr>
          </w:p>
        </w:tc>
        <w:tc>
          <w:tcPr>
            <w:tcW w:w="1418" w:type="dxa"/>
          </w:tcPr>
          <w:p w14:paraId="31456B4A" w14:textId="77777777" w:rsidR="00EC6B20" w:rsidRDefault="00EC6B20" w:rsidP="002F3A9D">
            <w:pPr>
              <w:numPr>
                <w:ilvl w:val="12"/>
                <w:numId w:val="0"/>
              </w:numPr>
              <w:jc w:val="right"/>
              <w:rPr>
                <w:rFonts w:cs="Arial"/>
              </w:rPr>
            </w:pPr>
          </w:p>
          <w:p w14:paraId="7F68D565" w14:textId="59774913" w:rsidR="008C0934" w:rsidRDefault="00EC6B20" w:rsidP="002F3A9D">
            <w:pPr>
              <w:numPr>
                <w:ilvl w:val="12"/>
                <w:numId w:val="0"/>
              </w:numPr>
              <w:jc w:val="right"/>
              <w:rPr>
                <w:rFonts w:cs="Arial"/>
              </w:rPr>
            </w:pPr>
            <w:r>
              <w:rPr>
                <w:rFonts w:cs="Arial"/>
              </w:rPr>
              <w:t>(</w:t>
            </w:r>
            <w:r w:rsidR="00733E53">
              <w:rPr>
                <w:rFonts w:cs="Arial"/>
              </w:rPr>
              <w:t>20</w:t>
            </w:r>
            <w:r>
              <w:rPr>
                <w:rFonts w:cs="Arial"/>
              </w:rPr>
              <w:t>,</w:t>
            </w:r>
            <w:r w:rsidR="00733E53">
              <w:rPr>
                <w:rFonts w:cs="Arial"/>
              </w:rPr>
              <w:t>329</w:t>
            </w:r>
            <w:r>
              <w:rPr>
                <w:rFonts w:cs="Arial"/>
              </w:rPr>
              <w:t>)</w:t>
            </w:r>
          </w:p>
        </w:tc>
        <w:tc>
          <w:tcPr>
            <w:tcW w:w="283" w:type="dxa"/>
          </w:tcPr>
          <w:p w14:paraId="73CF8A7C" w14:textId="77777777" w:rsidR="008C0934" w:rsidRPr="00AF67C7" w:rsidRDefault="008C0934" w:rsidP="002F3A9D">
            <w:pPr>
              <w:numPr>
                <w:ilvl w:val="12"/>
                <w:numId w:val="0"/>
              </w:numPr>
              <w:jc w:val="both"/>
              <w:rPr>
                <w:rFonts w:cs="Arial"/>
              </w:rPr>
            </w:pPr>
          </w:p>
        </w:tc>
        <w:tc>
          <w:tcPr>
            <w:tcW w:w="1418" w:type="dxa"/>
          </w:tcPr>
          <w:p w14:paraId="4584B7AC" w14:textId="77777777" w:rsidR="00EC6B20" w:rsidRDefault="00EC6B20" w:rsidP="002F3A9D">
            <w:pPr>
              <w:numPr>
                <w:ilvl w:val="12"/>
                <w:numId w:val="0"/>
              </w:numPr>
              <w:jc w:val="right"/>
              <w:rPr>
                <w:rFonts w:cs="Arial"/>
              </w:rPr>
            </w:pPr>
          </w:p>
          <w:p w14:paraId="7C00AE8E" w14:textId="4F31D351" w:rsidR="008C0934" w:rsidRDefault="008C0934" w:rsidP="002F3A9D">
            <w:pPr>
              <w:numPr>
                <w:ilvl w:val="12"/>
                <w:numId w:val="0"/>
              </w:numPr>
              <w:jc w:val="right"/>
              <w:rPr>
                <w:rFonts w:cs="Arial"/>
              </w:rPr>
            </w:pPr>
            <w:r>
              <w:rPr>
                <w:rFonts w:cs="Arial"/>
              </w:rPr>
              <w:t>(</w:t>
            </w:r>
            <w:r w:rsidR="00BA15C9">
              <w:rPr>
                <w:rFonts w:cs="Arial"/>
              </w:rPr>
              <w:t>534</w:t>
            </w:r>
            <w:r>
              <w:rPr>
                <w:rFonts w:cs="Arial"/>
              </w:rPr>
              <w:t>)</w:t>
            </w:r>
          </w:p>
        </w:tc>
      </w:tr>
      <w:tr w:rsidR="008C0934" w:rsidRPr="00AF67C7" w14:paraId="3ECAC7FE" w14:textId="77777777" w:rsidTr="008C0934">
        <w:tc>
          <w:tcPr>
            <w:tcW w:w="3970" w:type="dxa"/>
          </w:tcPr>
          <w:p w14:paraId="59A1C55D" w14:textId="77777777" w:rsidR="008C0934" w:rsidRDefault="008C0934" w:rsidP="002F3A9D">
            <w:pPr>
              <w:numPr>
                <w:ilvl w:val="12"/>
                <w:numId w:val="0"/>
              </w:numPr>
              <w:rPr>
                <w:rFonts w:cs="Arial"/>
                <w:b/>
                <w:bCs/>
              </w:rPr>
            </w:pPr>
          </w:p>
        </w:tc>
        <w:tc>
          <w:tcPr>
            <w:tcW w:w="786" w:type="dxa"/>
          </w:tcPr>
          <w:p w14:paraId="039E2F3A" w14:textId="77777777" w:rsidR="008C0934" w:rsidRDefault="008C0934" w:rsidP="002F3A9D">
            <w:pPr>
              <w:numPr>
                <w:ilvl w:val="12"/>
                <w:numId w:val="0"/>
              </w:numPr>
              <w:jc w:val="right"/>
              <w:rPr>
                <w:rFonts w:cs="Arial"/>
              </w:rPr>
            </w:pPr>
          </w:p>
        </w:tc>
        <w:tc>
          <w:tcPr>
            <w:tcW w:w="242" w:type="dxa"/>
          </w:tcPr>
          <w:p w14:paraId="668680C3" w14:textId="77777777" w:rsidR="008C0934" w:rsidRPr="00AF67C7" w:rsidRDefault="008C0934" w:rsidP="002F3A9D">
            <w:pPr>
              <w:numPr>
                <w:ilvl w:val="12"/>
                <w:numId w:val="0"/>
              </w:numPr>
              <w:jc w:val="right"/>
              <w:rPr>
                <w:rFonts w:cs="Arial"/>
              </w:rPr>
            </w:pPr>
          </w:p>
        </w:tc>
        <w:tc>
          <w:tcPr>
            <w:tcW w:w="1402" w:type="dxa"/>
          </w:tcPr>
          <w:p w14:paraId="510697A0" w14:textId="77777777" w:rsidR="008C0934" w:rsidRDefault="008C0934" w:rsidP="002F3A9D">
            <w:pPr>
              <w:numPr>
                <w:ilvl w:val="12"/>
                <w:numId w:val="0"/>
              </w:numPr>
              <w:jc w:val="right"/>
              <w:rPr>
                <w:rFonts w:cs="Arial"/>
              </w:rPr>
            </w:pPr>
          </w:p>
        </w:tc>
        <w:tc>
          <w:tcPr>
            <w:tcW w:w="263" w:type="dxa"/>
          </w:tcPr>
          <w:p w14:paraId="04F3A65A" w14:textId="77777777" w:rsidR="008C0934" w:rsidRPr="00AF67C7" w:rsidRDefault="008C0934" w:rsidP="002F3A9D">
            <w:pPr>
              <w:numPr>
                <w:ilvl w:val="12"/>
                <w:numId w:val="0"/>
              </w:numPr>
              <w:jc w:val="right"/>
              <w:rPr>
                <w:rFonts w:cs="Arial"/>
              </w:rPr>
            </w:pPr>
          </w:p>
        </w:tc>
        <w:tc>
          <w:tcPr>
            <w:tcW w:w="1418" w:type="dxa"/>
          </w:tcPr>
          <w:p w14:paraId="12417A47" w14:textId="77777777" w:rsidR="008C0934" w:rsidRDefault="008C0934" w:rsidP="002F3A9D">
            <w:pPr>
              <w:numPr>
                <w:ilvl w:val="12"/>
                <w:numId w:val="0"/>
              </w:numPr>
              <w:jc w:val="right"/>
              <w:rPr>
                <w:rFonts w:cs="Arial"/>
              </w:rPr>
            </w:pPr>
          </w:p>
        </w:tc>
        <w:tc>
          <w:tcPr>
            <w:tcW w:w="283" w:type="dxa"/>
          </w:tcPr>
          <w:p w14:paraId="74FCB661" w14:textId="77777777" w:rsidR="008C0934" w:rsidRPr="00AF67C7" w:rsidRDefault="008C0934" w:rsidP="002F3A9D">
            <w:pPr>
              <w:numPr>
                <w:ilvl w:val="12"/>
                <w:numId w:val="0"/>
              </w:numPr>
              <w:jc w:val="both"/>
              <w:rPr>
                <w:rFonts w:cs="Arial"/>
              </w:rPr>
            </w:pPr>
          </w:p>
        </w:tc>
        <w:tc>
          <w:tcPr>
            <w:tcW w:w="1418" w:type="dxa"/>
          </w:tcPr>
          <w:p w14:paraId="1DED971C" w14:textId="77777777" w:rsidR="008C0934" w:rsidRDefault="008C0934" w:rsidP="002F3A9D">
            <w:pPr>
              <w:numPr>
                <w:ilvl w:val="12"/>
                <w:numId w:val="0"/>
              </w:numPr>
              <w:jc w:val="right"/>
              <w:rPr>
                <w:rFonts w:cs="Arial"/>
              </w:rPr>
            </w:pPr>
          </w:p>
        </w:tc>
      </w:tr>
      <w:tr w:rsidR="008C0934" w:rsidRPr="00AF67C7" w14:paraId="06EA9CDD" w14:textId="77777777" w:rsidTr="008C0934">
        <w:tc>
          <w:tcPr>
            <w:tcW w:w="3970" w:type="dxa"/>
          </w:tcPr>
          <w:p w14:paraId="17483E70" w14:textId="1AF430C0" w:rsidR="008C0934" w:rsidRDefault="008C0934" w:rsidP="002F3A9D">
            <w:pPr>
              <w:numPr>
                <w:ilvl w:val="12"/>
                <w:numId w:val="0"/>
              </w:numPr>
              <w:rPr>
                <w:rFonts w:cs="Arial"/>
                <w:b/>
                <w:bCs/>
              </w:rPr>
            </w:pPr>
            <w:r>
              <w:rPr>
                <w:rFonts w:cs="Arial"/>
                <w:b/>
                <w:bCs/>
              </w:rPr>
              <w:t>Brought forward 1 January 202</w:t>
            </w:r>
            <w:r w:rsidR="00BA15C9">
              <w:rPr>
                <w:rFonts w:cs="Arial"/>
                <w:b/>
                <w:bCs/>
              </w:rPr>
              <w:t>5</w:t>
            </w:r>
          </w:p>
        </w:tc>
        <w:tc>
          <w:tcPr>
            <w:tcW w:w="786" w:type="dxa"/>
          </w:tcPr>
          <w:p w14:paraId="157E7754" w14:textId="77777777" w:rsidR="008C0934" w:rsidRDefault="008C0934" w:rsidP="002F3A9D">
            <w:pPr>
              <w:numPr>
                <w:ilvl w:val="12"/>
                <w:numId w:val="0"/>
              </w:numPr>
              <w:jc w:val="right"/>
              <w:rPr>
                <w:rFonts w:cs="Arial"/>
              </w:rPr>
            </w:pPr>
          </w:p>
        </w:tc>
        <w:tc>
          <w:tcPr>
            <w:tcW w:w="242" w:type="dxa"/>
          </w:tcPr>
          <w:p w14:paraId="2FB4A031" w14:textId="77777777" w:rsidR="008C0934" w:rsidRPr="00AF67C7" w:rsidRDefault="008C0934" w:rsidP="002F3A9D">
            <w:pPr>
              <w:numPr>
                <w:ilvl w:val="12"/>
                <w:numId w:val="0"/>
              </w:numPr>
              <w:jc w:val="right"/>
              <w:rPr>
                <w:rFonts w:cs="Arial"/>
              </w:rPr>
            </w:pPr>
          </w:p>
        </w:tc>
        <w:tc>
          <w:tcPr>
            <w:tcW w:w="1402" w:type="dxa"/>
          </w:tcPr>
          <w:p w14:paraId="3F724700" w14:textId="7CF65AB7" w:rsidR="008C0934" w:rsidRDefault="00EC6B20" w:rsidP="002F3A9D">
            <w:pPr>
              <w:numPr>
                <w:ilvl w:val="12"/>
                <w:numId w:val="0"/>
              </w:numPr>
              <w:jc w:val="right"/>
              <w:rPr>
                <w:rFonts w:cs="Arial"/>
              </w:rPr>
            </w:pPr>
            <w:r>
              <w:rPr>
                <w:rFonts w:cs="Arial"/>
              </w:rPr>
              <w:t>227,893</w:t>
            </w:r>
          </w:p>
        </w:tc>
        <w:tc>
          <w:tcPr>
            <w:tcW w:w="263" w:type="dxa"/>
          </w:tcPr>
          <w:p w14:paraId="1E1AA49E" w14:textId="77777777" w:rsidR="008C0934" w:rsidRPr="00AF67C7" w:rsidRDefault="008C0934" w:rsidP="002F3A9D">
            <w:pPr>
              <w:numPr>
                <w:ilvl w:val="12"/>
                <w:numId w:val="0"/>
              </w:numPr>
              <w:jc w:val="right"/>
              <w:rPr>
                <w:rFonts w:cs="Arial"/>
              </w:rPr>
            </w:pPr>
          </w:p>
        </w:tc>
        <w:tc>
          <w:tcPr>
            <w:tcW w:w="1418" w:type="dxa"/>
          </w:tcPr>
          <w:p w14:paraId="7F29FE29" w14:textId="07D5D075" w:rsidR="008C0934" w:rsidRDefault="00EC6B20" w:rsidP="002F3A9D">
            <w:pPr>
              <w:numPr>
                <w:ilvl w:val="12"/>
                <w:numId w:val="0"/>
              </w:numPr>
              <w:jc w:val="right"/>
              <w:rPr>
                <w:rFonts w:cs="Arial"/>
              </w:rPr>
            </w:pPr>
            <w:r>
              <w:rPr>
                <w:rFonts w:cs="Arial"/>
              </w:rPr>
              <w:t>227,893</w:t>
            </w:r>
          </w:p>
        </w:tc>
        <w:tc>
          <w:tcPr>
            <w:tcW w:w="283" w:type="dxa"/>
          </w:tcPr>
          <w:p w14:paraId="09087704" w14:textId="77777777" w:rsidR="008C0934" w:rsidRPr="00AF67C7" w:rsidRDefault="008C0934" w:rsidP="002F3A9D">
            <w:pPr>
              <w:numPr>
                <w:ilvl w:val="12"/>
                <w:numId w:val="0"/>
              </w:numPr>
              <w:jc w:val="both"/>
              <w:rPr>
                <w:rFonts w:cs="Arial"/>
              </w:rPr>
            </w:pPr>
          </w:p>
        </w:tc>
        <w:tc>
          <w:tcPr>
            <w:tcW w:w="1418" w:type="dxa"/>
          </w:tcPr>
          <w:p w14:paraId="24CA7B58" w14:textId="07615319" w:rsidR="008C0934" w:rsidRDefault="008C0934" w:rsidP="002F3A9D">
            <w:pPr>
              <w:numPr>
                <w:ilvl w:val="12"/>
                <w:numId w:val="0"/>
              </w:numPr>
              <w:jc w:val="right"/>
              <w:rPr>
                <w:rFonts w:cs="Arial"/>
              </w:rPr>
            </w:pPr>
            <w:r>
              <w:rPr>
                <w:rFonts w:cs="Arial"/>
              </w:rPr>
              <w:t>2</w:t>
            </w:r>
            <w:r w:rsidR="00BA15C9">
              <w:rPr>
                <w:rFonts w:cs="Arial"/>
              </w:rPr>
              <w:t>28,427</w:t>
            </w:r>
          </w:p>
        </w:tc>
      </w:tr>
      <w:tr w:rsidR="008C0934" w:rsidRPr="00AF67C7" w14:paraId="073BA624" w14:textId="77777777" w:rsidTr="008C0934">
        <w:tc>
          <w:tcPr>
            <w:tcW w:w="3970" w:type="dxa"/>
          </w:tcPr>
          <w:p w14:paraId="2DA43D47" w14:textId="77777777" w:rsidR="008C0934" w:rsidRDefault="008C0934" w:rsidP="002F3A9D">
            <w:pPr>
              <w:numPr>
                <w:ilvl w:val="12"/>
                <w:numId w:val="0"/>
              </w:numPr>
              <w:rPr>
                <w:rFonts w:cs="Arial"/>
                <w:b/>
                <w:bCs/>
              </w:rPr>
            </w:pPr>
          </w:p>
        </w:tc>
        <w:tc>
          <w:tcPr>
            <w:tcW w:w="786" w:type="dxa"/>
          </w:tcPr>
          <w:p w14:paraId="06E8BD3B" w14:textId="77777777" w:rsidR="008C0934" w:rsidRDefault="008C0934" w:rsidP="002F3A9D">
            <w:pPr>
              <w:numPr>
                <w:ilvl w:val="12"/>
                <w:numId w:val="0"/>
              </w:numPr>
              <w:jc w:val="right"/>
              <w:rPr>
                <w:rFonts w:cs="Arial"/>
              </w:rPr>
            </w:pPr>
          </w:p>
        </w:tc>
        <w:tc>
          <w:tcPr>
            <w:tcW w:w="242" w:type="dxa"/>
          </w:tcPr>
          <w:p w14:paraId="29B0320A" w14:textId="77777777" w:rsidR="008C0934" w:rsidRPr="00AF67C7" w:rsidRDefault="008C0934" w:rsidP="002F3A9D">
            <w:pPr>
              <w:numPr>
                <w:ilvl w:val="12"/>
                <w:numId w:val="0"/>
              </w:numPr>
              <w:jc w:val="right"/>
              <w:rPr>
                <w:rFonts w:cs="Arial"/>
              </w:rPr>
            </w:pPr>
          </w:p>
        </w:tc>
        <w:tc>
          <w:tcPr>
            <w:tcW w:w="1402" w:type="dxa"/>
            <w:tcBorders>
              <w:bottom w:val="single" w:sz="4" w:space="0" w:color="auto"/>
            </w:tcBorders>
          </w:tcPr>
          <w:p w14:paraId="677C668C" w14:textId="77777777" w:rsidR="008C0934" w:rsidRDefault="008C0934" w:rsidP="002F3A9D">
            <w:pPr>
              <w:numPr>
                <w:ilvl w:val="12"/>
                <w:numId w:val="0"/>
              </w:numPr>
              <w:jc w:val="right"/>
              <w:rPr>
                <w:rFonts w:cs="Arial"/>
              </w:rPr>
            </w:pPr>
          </w:p>
        </w:tc>
        <w:tc>
          <w:tcPr>
            <w:tcW w:w="263" w:type="dxa"/>
          </w:tcPr>
          <w:p w14:paraId="2A76FC8D" w14:textId="77777777" w:rsidR="008C0934" w:rsidRPr="00AF67C7" w:rsidRDefault="008C0934" w:rsidP="002F3A9D">
            <w:pPr>
              <w:numPr>
                <w:ilvl w:val="12"/>
                <w:numId w:val="0"/>
              </w:numPr>
              <w:jc w:val="right"/>
              <w:rPr>
                <w:rFonts w:cs="Arial"/>
              </w:rPr>
            </w:pPr>
          </w:p>
        </w:tc>
        <w:tc>
          <w:tcPr>
            <w:tcW w:w="1418" w:type="dxa"/>
            <w:tcBorders>
              <w:bottom w:val="single" w:sz="4" w:space="0" w:color="auto"/>
            </w:tcBorders>
          </w:tcPr>
          <w:p w14:paraId="31C37215" w14:textId="77777777" w:rsidR="008C0934" w:rsidRDefault="008C0934" w:rsidP="002F3A9D">
            <w:pPr>
              <w:numPr>
                <w:ilvl w:val="12"/>
                <w:numId w:val="0"/>
              </w:numPr>
              <w:jc w:val="right"/>
              <w:rPr>
                <w:rFonts w:cs="Arial"/>
              </w:rPr>
            </w:pPr>
          </w:p>
        </w:tc>
        <w:tc>
          <w:tcPr>
            <w:tcW w:w="283" w:type="dxa"/>
          </w:tcPr>
          <w:p w14:paraId="31FC66B2" w14:textId="77777777" w:rsidR="008C0934" w:rsidRPr="00AF67C7" w:rsidRDefault="008C0934" w:rsidP="002F3A9D">
            <w:pPr>
              <w:numPr>
                <w:ilvl w:val="12"/>
                <w:numId w:val="0"/>
              </w:numPr>
              <w:jc w:val="both"/>
              <w:rPr>
                <w:rFonts w:cs="Arial"/>
              </w:rPr>
            </w:pPr>
          </w:p>
        </w:tc>
        <w:tc>
          <w:tcPr>
            <w:tcW w:w="1418" w:type="dxa"/>
            <w:tcBorders>
              <w:bottom w:val="single" w:sz="4" w:space="0" w:color="auto"/>
            </w:tcBorders>
          </w:tcPr>
          <w:p w14:paraId="3AFC970D" w14:textId="77777777" w:rsidR="008C0934" w:rsidRDefault="008C0934" w:rsidP="002F3A9D">
            <w:pPr>
              <w:numPr>
                <w:ilvl w:val="12"/>
                <w:numId w:val="0"/>
              </w:numPr>
              <w:jc w:val="right"/>
              <w:rPr>
                <w:rFonts w:cs="Arial"/>
              </w:rPr>
            </w:pPr>
          </w:p>
        </w:tc>
      </w:tr>
      <w:tr w:rsidR="008C0934" w:rsidRPr="00AF67C7" w14:paraId="78B1B92C" w14:textId="77777777" w:rsidTr="008C0934">
        <w:tc>
          <w:tcPr>
            <w:tcW w:w="3970" w:type="dxa"/>
          </w:tcPr>
          <w:p w14:paraId="4900A0DF" w14:textId="65962197" w:rsidR="008C0934" w:rsidRDefault="008C0934" w:rsidP="002F3A9D">
            <w:pPr>
              <w:numPr>
                <w:ilvl w:val="12"/>
                <w:numId w:val="0"/>
              </w:numPr>
              <w:rPr>
                <w:rFonts w:cs="Arial"/>
                <w:b/>
                <w:bCs/>
              </w:rPr>
            </w:pPr>
            <w:r>
              <w:rPr>
                <w:rFonts w:cs="Arial"/>
                <w:b/>
                <w:bCs/>
              </w:rPr>
              <w:t xml:space="preserve">Balance carried forward </w:t>
            </w:r>
            <w:proofErr w:type="gramStart"/>
            <w:r>
              <w:rPr>
                <w:rFonts w:cs="Arial"/>
                <w:b/>
                <w:bCs/>
              </w:rPr>
              <w:t>at</w:t>
            </w:r>
            <w:proofErr w:type="gramEnd"/>
            <w:r>
              <w:rPr>
                <w:rFonts w:cs="Arial"/>
                <w:b/>
                <w:bCs/>
              </w:rPr>
              <w:t xml:space="preserve"> 31</w:t>
            </w:r>
            <w:r w:rsidR="00675F1B">
              <w:rPr>
                <w:rFonts w:cs="Arial"/>
                <w:b/>
                <w:bCs/>
              </w:rPr>
              <w:t> </w:t>
            </w:r>
            <w:r>
              <w:rPr>
                <w:rFonts w:cs="Arial"/>
                <w:b/>
                <w:bCs/>
              </w:rPr>
              <w:t>December 202</w:t>
            </w:r>
            <w:r w:rsidR="00BA15C9">
              <w:rPr>
                <w:rFonts w:cs="Arial"/>
                <w:b/>
                <w:bCs/>
              </w:rPr>
              <w:t>5</w:t>
            </w:r>
          </w:p>
        </w:tc>
        <w:tc>
          <w:tcPr>
            <w:tcW w:w="786" w:type="dxa"/>
          </w:tcPr>
          <w:p w14:paraId="402A399C" w14:textId="77777777" w:rsidR="008C0934" w:rsidRDefault="008C0934" w:rsidP="002F3A9D">
            <w:pPr>
              <w:numPr>
                <w:ilvl w:val="12"/>
                <w:numId w:val="0"/>
              </w:numPr>
              <w:jc w:val="right"/>
              <w:rPr>
                <w:rFonts w:cs="Arial"/>
              </w:rPr>
            </w:pPr>
          </w:p>
        </w:tc>
        <w:tc>
          <w:tcPr>
            <w:tcW w:w="242" w:type="dxa"/>
          </w:tcPr>
          <w:p w14:paraId="2EF0F894" w14:textId="77777777" w:rsidR="008C0934" w:rsidRPr="00AF67C7" w:rsidRDefault="008C0934" w:rsidP="002F3A9D">
            <w:pPr>
              <w:numPr>
                <w:ilvl w:val="12"/>
                <w:numId w:val="0"/>
              </w:numPr>
              <w:jc w:val="right"/>
              <w:rPr>
                <w:rFonts w:cs="Arial"/>
              </w:rPr>
            </w:pPr>
          </w:p>
        </w:tc>
        <w:tc>
          <w:tcPr>
            <w:tcW w:w="1402" w:type="dxa"/>
            <w:tcBorders>
              <w:top w:val="single" w:sz="4" w:space="0" w:color="auto"/>
              <w:bottom w:val="double" w:sz="4" w:space="0" w:color="auto"/>
            </w:tcBorders>
          </w:tcPr>
          <w:p w14:paraId="245DC1A6" w14:textId="77777777" w:rsidR="008C0934" w:rsidRDefault="008C0934" w:rsidP="002F3A9D">
            <w:pPr>
              <w:numPr>
                <w:ilvl w:val="12"/>
                <w:numId w:val="0"/>
              </w:numPr>
              <w:jc w:val="right"/>
              <w:rPr>
                <w:rFonts w:cs="Arial"/>
              </w:rPr>
            </w:pPr>
          </w:p>
          <w:p w14:paraId="6D7D169C" w14:textId="26AB2A4A" w:rsidR="00EC6B20" w:rsidRDefault="00EC6B20" w:rsidP="002F3A9D">
            <w:pPr>
              <w:numPr>
                <w:ilvl w:val="12"/>
                <w:numId w:val="0"/>
              </w:numPr>
              <w:jc w:val="right"/>
              <w:rPr>
                <w:rFonts w:cs="Arial"/>
              </w:rPr>
            </w:pPr>
            <w:r>
              <w:rPr>
                <w:rFonts w:cs="Arial"/>
              </w:rPr>
              <w:t>20</w:t>
            </w:r>
            <w:r w:rsidR="00733E53">
              <w:rPr>
                <w:rFonts w:cs="Arial"/>
              </w:rPr>
              <w:t>7</w:t>
            </w:r>
            <w:r>
              <w:rPr>
                <w:rFonts w:cs="Arial"/>
              </w:rPr>
              <w:t>,</w:t>
            </w:r>
            <w:r w:rsidR="00733E53">
              <w:rPr>
                <w:rFonts w:cs="Arial"/>
              </w:rPr>
              <w:t>564</w:t>
            </w:r>
          </w:p>
        </w:tc>
        <w:tc>
          <w:tcPr>
            <w:tcW w:w="263" w:type="dxa"/>
          </w:tcPr>
          <w:p w14:paraId="72D95E7F" w14:textId="77777777" w:rsidR="008C0934" w:rsidRPr="00AF67C7" w:rsidRDefault="008C0934" w:rsidP="002F3A9D">
            <w:pPr>
              <w:numPr>
                <w:ilvl w:val="12"/>
                <w:numId w:val="0"/>
              </w:numPr>
              <w:jc w:val="right"/>
              <w:rPr>
                <w:rFonts w:cs="Arial"/>
              </w:rPr>
            </w:pPr>
          </w:p>
        </w:tc>
        <w:tc>
          <w:tcPr>
            <w:tcW w:w="1418" w:type="dxa"/>
            <w:tcBorders>
              <w:top w:val="single" w:sz="4" w:space="0" w:color="auto"/>
              <w:bottom w:val="double" w:sz="4" w:space="0" w:color="auto"/>
            </w:tcBorders>
          </w:tcPr>
          <w:p w14:paraId="2C5AACE7" w14:textId="77777777" w:rsidR="00EC6B20" w:rsidRDefault="00EC6B20" w:rsidP="002F3A9D">
            <w:pPr>
              <w:numPr>
                <w:ilvl w:val="12"/>
                <w:numId w:val="0"/>
              </w:numPr>
              <w:jc w:val="right"/>
              <w:rPr>
                <w:rFonts w:cs="Arial"/>
              </w:rPr>
            </w:pPr>
          </w:p>
          <w:p w14:paraId="180B29D9" w14:textId="398B53CE" w:rsidR="008C0934" w:rsidRDefault="00EC6B20" w:rsidP="002F3A9D">
            <w:pPr>
              <w:numPr>
                <w:ilvl w:val="12"/>
                <w:numId w:val="0"/>
              </w:numPr>
              <w:jc w:val="right"/>
              <w:rPr>
                <w:rFonts w:cs="Arial"/>
              </w:rPr>
            </w:pPr>
            <w:r>
              <w:rPr>
                <w:rFonts w:cs="Arial"/>
              </w:rPr>
              <w:t>20</w:t>
            </w:r>
            <w:r w:rsidR="00733E53">
              <w:rPr>
                <w:rFonts w:cs="Arial"/>
              </w:rPr>
              <w:t>7</w:t>
            </w:r>
            <w:r>
              <w:rPr>
                <w:rFonts w:cs="Arial"/>
              </w:rPr>
              <w:t>,</w:t>
            </w:r>
            <w:r w:rsidR="00733E53">
              <w:rPr>
                <w:rFonts w:cs="Arial"/>
              </w:rPr>
              <w:t>564</w:t>
            </w:r>
          </w:p>
        </w:tc>
        <w:tc>
          <w:tcPr>
            <w:tcW w:w="283" w:type="dxa"/>
          </w:tcPr>
          <w:p w14:paraId="7F51191C" w14:textId="77777777" w:rsidR="008C0934" w:rsidRPr="00AF67C7" w:rsidRDefault="008C0934" w:rsidP="002F3A9D">
            <w:pPr>
              <w:numPr>
                <w:ilvl w:val="12"/>
                <w:numId w:val="0"/>
              </w:numPr>
              <w:jc w:val="both"/>
              <w:rPr>
                <w:rFonts w:cs="Arial"/>
              </w:rPr>
            </w:pPr>
          </w:p>
        </w:tc>
        <w:tc>
          <w:tcPr>
            <w:tcW w:w="1418" w:type="dxa"/>
            <w:tcBorders>
              <w:top w:val="single" w:sz="4" w:space="0" w:color="auto"/>
              <w:bottom w:val="double" w:sz="4" w:space="0" w:color="auto"/>
            </w:tcBorders>
          </w:tcPr>
          <w:p w14:paraId="1B3FF032" w14:textId="77777777" w:rsidR="00EC6B20" w:rsidRDefault="00EC6B20" w:rsidP="002F3A9D">
            <w:pPr>
              <w:numPr>
                <w:ilvl w:val="12"/>
                <w:numId w:val="0"/>
              </w:numPr>
              <w:jc w:val="right"/>
              <w:rPr>
                <w:rFonts w:cs="Arial"/>
              </w:rPr>
            </w:pPr>
          </w:p>
          <w:p w14:paraId="653D389D" w14:textId="2DA7D916" w:rsidR="008C0934" w:rsidRDefault="008C0934" w:rsidP="002F3A9D">
            <w:pPr>
              <w:numPr>
                <w:ilvl w:val="12"/>
                <w:numId w:val="0"/>
              </w:numPr>
              <w:jc w:val="right"/>
              <w:rPr>
                <w:rFonts w:cs="Arial"/>
              </w:rPr>
            </w:pPr>
            <w:r>
              <w:rPr>
                <w:rFonts w:cs="Arial"/>
              </w:rPr>
              <w:t>22</w:t>
            </w:r>
            <w:r w:rsidR="00BA15C9">
              <w:rPr>
                <w:rFonts w:cs="Arial"/>
              </w:rPr>
              <w:t>7</w:t>
            </w:r>
            <w:r>
              <w:rPr>
                <w:rFonts w:cs="Arial"/>
              </w:rPr>
              <w:t>,</w:t>
            </w:r>
            <w:r w:rsidR="00BA15C9">
              <w:rPr>
                <w:rFonts w:cs="Arial"/>
              </w:rPr>
              <w:t>893</w:t>
            </w:r>
          </w:p>
        </w:tc>
      </w:tr>
    </w:tbl>
    <w:p w14:paraId="005532B8" w14:textId="77777777" w:rsidR="00B86BB2" w:rsidRPr="00790EE8" w:rsidRDefault="00B86BB2" w:rsidP="00790EE8">
      <w:pPr>
        <w:numPr>
          <w:ilvl w:val="12"/>
          <w:numId w:val="0"/>
        </w:numPr>
        <w:spacing w:after="0" w:line="240" w:lineRule="auto"/>
        <w:jc w:val="both"/>
        <w:rPr>
          <w:rFonts w:cs="Arial"/>
          <w:sz w:val="24"/>
          <w:szCs w:val="24"/>
        </w:rPr>
      </w:pPr>
    </w:p>
    <w:p w14:paraId="6C5A6077" w14:textId="77777777" w:rsidR="00BD5F04" w:rsidRDefault="00BD5F04" w:rsidP="00BD5F04">
      <w:pPr>
        <w:spacing w:after="0" w:line="240" w:lineRule="auto"/>
        <w:rPr>
          <w:sz w:val="24"/>
          <w:szCs w:val="24"/>
        </w:rPr>
      </w:pPr>
    </w:p>
    <w:p w14:paraId="62339CA1" w14:textId="77777777" w:rsidR="00013CB6" w:rsidRDefault="00013CB6" w:rsidP="00BD5F04">
      <w:pPr>
        <w:spacing w:after="0" w:line="240" w:lineRule="auto"/>
        <w:rPr>
          <w:sz w:val="24"/>
          <w:szCs w:val="24"/>
        </w:rPr>
      </w:pPr>
    </w:p>
    <w:p w14:paraId="710CBFCD" w14:textId="77777777" w:rsidR="00013CB6" w:rsidRDefault="00013CB6" w:rsidP="00013CB6">
      <w:pPr>
        <w:spacing w:after="0" w:line="240" w:lineRule="auto"/>
        <w:jc w:val="both"/>
        <w:rPr>
          <w:sz w:val="24"/>
          <w:szCs w:val="24"/>
        </w:rPr>
      </w:pPr>
    </w:p>
    <w:p w14:paraId="11270A38" w14:textId="77777777" w:rsidR="00013CB6" w:rsidRPr="00B97D8C" w:rsidRDefault="00013CB6" w:rsidP="00013CB6">
      <w:pPr>
        <w:spacing w:after="0" w:line="240" w:lineRule="auto"/>
        <w:jc w:val="both"/>
      </w:pPr>
      <w:r w:rsidRPr="00B97D8C">
        <w:t>There are no recognised gains or losses other than those passing through the statement of financial activities, which has been prepared on the basis that all operations are continuing operations.</w:t>
      </w:r>
    </w:p>
    <w:p w14:paraId="21BFCBCE" w14:textId="77777777" w:rsidR="00013CB6" w:rsidRPr="00B97D8C" w:rsidRDefault="00013CB6" w:rsidP="00013CB6">
      <w:pPr>
        <w:spacing w:after="0" w:line="240" w:lineRule="auto"/>
        <w:jc w:val="both"/>
      </w:pPr>
    </w:p>
    <w:p w14:paraId="242C48C2" w14:textId="77777777" w:rsidR="001E2358" w:rsidRDefault="001E2358" w:rsidP="00013CB6">
      <w:pPr>
        <w:spacing w:after="0" w:line="240" w:lineRule="auto"/>
        <w:jc w:val="both"/>
      </w:pPr>
    </w:p>
    <w:p w14:paraId="7EA4FA00" w14:textId="77777777" w:rsidR="001E2358" w:rsidRDefault="001E2358" w:rsidP="00013CB6">
      <w:pPr>
        <w:spacing w:after="0" w:line="240" w:lineRule="auto"/>
        <w:jc w:val="both"/>
      </w:pPr>
    </w:p>
    <w:p w14:paraId="1C5B63EC" w14:textId="77777777" w:rsidR="001E2358" w:rsidRDefault="001E2358" w:rsidP="00013CB6">
      <w:pPr>
        <w:spacing w:after="0" w:line="240" w:lineRule="auto"/>
        <w:jc w:val="both"/>
      </w:pPr>
    </w:p>
    <w:p w14:paraId="390DD897" w14:textId="77777777" w:rsidR="001E2358" w:rsidRDefault="001E2358" w:rsidP="00013CB6">
      <w:pPr>
        <w:spacing w:after="0" w:line="240" w:lineRule="auto"/>
        <w:jc w:val="both"/>
      </w:pPr>
    </w:p>
    <w:p w14:paraId="64754B41" w14:textId="77777777" w:rsidR="001E2358" w:rsidRDefault="001E2358" w:rsidP="00013CB6">
      <w:pPr>
        <w:spacing w:after="0" w:line="240" w:lineRule="auto"/>
        <w:jc w:val="both"/>
      </w:pPr>
    </w:p>
    <w:p w14:paraId="3A287255" w14:textId="77777777" w:rsidR="001E2358" w:rsidRDefault="001E2358" w:rsidP="00013CB6">
      <w:pPr>
        <w:spacing w:after="0" w:line="240" w:lineRule="auto"/>
        <w:jc w:val="both"/>
      </w:pPr>
    </w:p>
    <w:p w14:paraId="55FA5FEC" w14:textId="30FE3438" w:rsidR="00013CB6" w:rsidRPr="00B97D8C" w:rsidRDefault="00013CB6" w:rsidP="001E2358">
      <w:pPr>
        <w:spacing w:after="0" w:line="240" w:lineRule="auto"/>
        <w:jc w:val="center"/>
      </w:pPr>
      <w:r w:rsidRPr="00B97D8C">
        <w:t xml:space="preserve">The notes on pages </w:t>
      </w:r>
      <w:r w:rsidR="004E0C9F">
        <w:t>8</w:t>
      </w:r>
      <w:r w:rsidRPr="00B97D8C">
        <w:t xml:space="preserve"> to </w:t>
      </w:r>
      <w:r w:rsidR="00C461A1">
        <w:t>1</w:t>
      </w:r>
      <w:r w:rsidR="004E0C9F">
        <w:t>1</w:t>
      </w:r>
      <w:r w:rsidRPr="00B97D8C">
        <w:t xml:space="preserve"> form part of these financial statements.</w:t>
      </w:r>
    </w:p>
    <w:p w14:paraId="013EC285" w14:textId="77777777" w:rsidR="002077B7" w:rsidRDefault="002077B7">
      <w:pPr>
        <w:rPr>
          <w:sz w:val="24"/>
          <w:szCs w:val="24"/>
        </w:rPr>
      </w:pPr>
      <w:r>
        <w:rPr>
          <w:sz w:val="24"/>
          <w:szCs w:val="24"/>
        </w:rPr>
        <w:br w:type="page"/>
      </w:r>
    </w:p>
    <w:p w14:paraId="5FB91D5D" w14:textId="62ED99DE" w:rsidR="002077B7" w:rsidRDefault="00DC609F" w:rsidP="002077B7">
      <w:pPr>
        <w:spacing w:after="0" w:line="240" w:lineRule="auto"/>
        <w:jc w:val="center"/>
        <w:rPr>
          <w:b/>
          <w:sz w:val="24"/>
          <w:szCs w:val="24"/>
        </w:rPr>
      </w:pPr>
      <w:r>
        <w:rPr>
          <w:b/>
          <w:sz w:val="24"/>
          <w:szCs w:val="24"/>
        </w:rPr>
        <w:t>London Topographical Society</w:t>
      </w:r>
    </w:p>
    <w:p w14:paraId="05CCBF0A" w14:textId="751B858C" w:rsidR="002077B7" w:rsidRDefault="002077B7" w:rsidP="002077B7">
      <w:pPr>
        <w:spacing w:after="0" w:line="240" w:lineRule="auto"/>
        <w:jc w:val="center"/>
        <w:rPr>
          <w:sz w:val="24"/>
          <w:szCs w:val="24"/>
        </w:rPr>
      </w:pPr>
      <w:r>
        <w:rPr>
          <w:b/>
          <w:sz w:val="24"/>
          <w:szCs w:val="24"/>
        </w:rPr>
        <w:t xml:space="preserve">BALANCE SHEET AS AT 31 </w:t>
      </w:r>
      <w:r w:rsidR="005A784E">
        <w:rPr>
          <w:b/>
          <w:sz w:val="24"/>
          <w:szCs w:val="24"/>
        </w:rPr>
        <w:t xml:space="preserve">DECEMBER </w:t>
      </w:r>
      <w:r>
        <w:rPr>
          <w:b/>
          <w:sz w:val="24"/>
          <w:szCs w:val="24"/>
        </w:rPr>
        <w:t>20</w:t>
      </w:r>
      <w:r w:rsidR="00302BE6">
        <w:rPr>
          <w:b/>
          <w:sz w:val="24"/>
          <w:szCs w:val="24"/>
        </w:rPr>
        <w:t>2</w:t>
      </w:r>
      <w:r w:rsidR="00BA15C9">
        <w:rPr>
          <w:b/>
          <w:sz w:val="24"/>
          <w:szCs w:val="24"/>
        </w:rPr>
        <w:t>5</w:t>
      </w:r>
    </w:p>
    <w:p w14:paraId="1AC9A074" w14:textId="77777777" w:rsidR="002077B7" w:rsidRDefault="002077B7" w:rsidP="002077B7">
      <w:pPr>
        <w:spacing w:after="0" w:line="240" w:lineRule="auto"/>
        <w:jc w:val="center"/>
        <w:rPr>
          <w:sz w:val="24"/>
          <w:szCs w:val="24"/>
        </w:rPr>
      </w:pPr>
    </w:p>
    <w:p w14:paraId="441D2FFF" w14:textId="77777777" w:rsidR="002077B7" w:rsidRDefault="002077B7" w:rsidP="002077B7">
      <w:pPr>
        <w:spacing w:after="0" w:line="240" w:lineRule="auto"/>
        <w:jc w:val="center"/>
        <w:rPr>
          <w:sz w:val="24"/>
          <w:szCs w:val="24"/>
        </w:rPr>
      </w:pPr>
    </w:p>
    <w:p w14:paraId="2EC729C5" w14:textId="77777777" w:rsidR="002077B7" w:rsidRDefault="002077B7" w:rsidP="002077B7">
      <w:pPr>
        <w:spacing w:after="0" w:line="240" w:lineRule="auto"/>
        <w:jc w:val="center"/>
        <w:rPr>
          <w:sz w:val="24"/>
          <w:szCs w:val="24"/>
        </w:rPr>
      </w:pPr>
    </w:p>
    <w:p w14:paraId="6D489130" w14:textId="77777777" w:rsidR="007B5C2B" w:rsidRDefault="007B5C2B" w:rsidP="00DC609F">
      <w:pPr>
        <w:spacing w:after="0" w:line="240" w:lineRule="auto"/>
        <w:ind w:left="-567"/>
      </w:pPr>
    </w:p>
    <w:p w14:paraId="321D4219" w14:textId="77777777" w:rsidR="007B5C2B" w:rsidRDefault="007B5C2B" w:rsidP="00DC609F">
      <w:pPr>
        <w:spacing w:after="0" w:line="240" w:lineRule="auto"/>
        <w:ind w:left="-567"/>
      </w:pPr>
    </w:p>
    <w:p w14:paraId="4B23F9B4" w14:textId="77777777" w:rsidR="003C3701" w:rsidRDefault="003C3701" w:rsidP="00DC609F">
      <w:pPr>
        <w:spacing w:after="0" w:line="240" w:lineRule="auto"/>
        <w:ind w:left="-567"/>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835"/>
        <w:gridCol w:w="271"/>
        <w:gridCol w:w="1062"/>
        <w:gridCol w:w="271"/>
        <w:gridCol w:w="1062"/>
        <w:gridCol w:w="282"/>
        <w:gridCol w:w="1062"/>
        <w:gridCol w:w="284"/>
        <w:gridCol w:w="1250"/>
      </w:tblGrid>
      <w:tr w:rsidR="00EE6599" w:rsidRPr="003C3701" w14:paraId="18FE2706" w14:textId="51E3651E" w:rsidTr="00675F1B">
        <w:tc>
          <w:tcPr>
            <w:tcW w:w="3402" w:type="dxa"/>
          </w:tcPr>
          <w:p w14:paraId="28522753" w14:textId="77777777" w:rsidR="003C3701" w:rsidRPr="00675F1B" w:rsidRDefault="003C3701" w:rsidP="00DC609F">
            <w:pPr>
              <w:rPr>
                <w:b/>
                <w:bCs/>
              </w:rPr>
            </w:pPr>
          </w:p>
        </w:tc>
        <w:tc>
          <w:tcPr>
            <w:tcW w:w="284" w:type="dxa"/>
          </w:tcPr>
          <w:p w14:paraId="72BB5EA9" w14:textId="77777777" w:rsidR="003C3701" w:rsidRPr="00675F1B" w:rsidRDefault="003C3701" w:rsidP="00DC609F">
            <w:pPr>
              <w:rPr>
                <w:b/>
                <w:bCs/>
              </w:rPr>
            </w:pPr>
          </w:p>
        </w:tc>
        <w:tc>
          <w:tcPr>
            <w:tcW w:w="835" w:type="dxa"/>
          </w:tcPr>
          <w:p w14:paraId="192B6C7D" w14:textId="5A321DD7" w:rsidR="003C3701" w:rsidRPr="00675F1B" w:rsidRDefault="003C3701" w:rsidP="00675F1B">
            <w:pPr>
              <w:jc w:val="center"/>
              <w:rPr>
                <w:b/>
                <w:bCs/>
              </w:rPr>
            </w:pPr>
          </w:p>
        </w:tc>
        <w:tc>
          <w:tcPr>
            <w:tcW w:w="271" w:type="dxa"/>
          </w:tcPr>
          <w:p w14:paraId="31EDAAE3" w14:textId="77777777" w:rsidR="003C3701" w:rsidRPr="00675F1B" w:rsidRDefault="003C3701" w:rsidP="00DC609F">
            <w:pPr>
              <w:rPr>
                <w:b/>
                <w:bCs/>
              </w:rPr>
            </w:pPr>
          </w:p>
        </w:tc>
        <w:tc>
          <w:tcPr>
            <w:tcW w:w="1062" w:type="dxa"/>
          </w:tcPr>
          <w:p w14:paraId="05C19824" w14:textId="1D462F41" w:rsidR="003C3701" w:rsidRPr="00675F1B" w:rsidRDefault="003C3701" w:rsidP="00675F1B">
            <w:pPr>
              <w:jc w:val="right"/>
              <w:rPr>
                <w:b/>
                <w:bCs/>
              </w:rPr>
            </w:pPr>
          </w:p>
        </w:tc>
        <w:tc>
          <w:tcPr>
            <w:tcW w:w="271" w:type="dxa"/>
          </w:tcPr>
          <w:p w14:paraId="6EF6501A" w14:textId="77777777" w:rsidR="003C3701" w:rsidRPr="00675F1B" w:rsidRDefault="003C3701" w:rsidP="00DC609F">
            <w:pPr>
              <w:rPr>
                <w:b/>
                <w:bCs/>
              </w:rPr>
            </w:pPr>
          </w:p>
        </w:tc>
        <w:tc>
          <w:tcPr>
            <w:tcW w:w="1062" w:type="dxa"/>
          </w:tcPr>
          <w:p w14:paraId="7A6BEA08" w14:textId="1A1C02A4" w:rsidR="003C3701" w:rsidRPr="00675F1B" w:rsidRDefault="003C3701" w:rsidP="00675F1B">
            <w:pPr>
              <w:jc w:val="right"/>
              <w:rPr>
                <w:b/>
                <w:bCs/>
              </w:rPr>
            </w:pPr>
            <w:r w:rsidRPr="00675F1B">
              <w:rPr>
                <w:b/>
                <w:bCs/>
              </w:rPr>
              <w:t>202</w:t>
            </w:r>
            <w:r w:rsidR="00EC6B20">
              <w:rPr>
                <w:b/>
                <w:bCs/>
              </w:rPr>
              <w:t>5</w:t>
            </w:r>
          </w:p>
        </w:tc>
        <w:tc>
          <w:tcPr>
            <w:tcW w:w="282" w:type="dxa"/>
          </w:tcPr>
          <w:p w14:paraId="05DF7BB8" w14:textId="77777777" w:rsidR="003C3701" w:rsidRPr="00675F1B" w:rsidRDefault="003C3701" w:rsidP="00DC609F">
            <w:pPr>
              <w:rPr>
                <w:b/>
                <w:bCs/>
              </w:rPr>
            </w:pPr>
          </w:p>
        </w:tc>
        <w:tc>
          <w:tcPr>
            <w:tcW w:w="1062" w:type="dxa"/>
          </w:tcPr>
          <w:p w14:paraId="61268AB3" w14:textId="51616F01" w:rsidR="003C3701" w:rsidRPr="00675F1B" w:rsidRDefault="003C3701" w:rsidP="00675F1B">
            <w:pPr>
              <w:jc w:val="right"/>
              <w:rPr>
                <w:b/>
                <w:bCs/>
              </w:rPr>
            </w:pPr>
          </w:p>
        </w:tc>
        <w:tc>
          <w:tcPr>
            <w:tcW w:w="284" w:type="dxa"/>
          </w:tcPr>
          <w:p w14:paraId="79C58673" w14:textId="77777777" w:rsidR="003C3701" w:rsidRPr="00675F1B" w:rsidRDefault="003C3701" w:rsidP="00DC609F">
            <w:pPr>
              <w:rPr>
                <w:b/>
                <w:bCs/>
              </w:rPr>
            </w:pPr>
          </w:p>
        </w:tc>
        <w:tc>
          <w:tcPr>
            <w:tcW w:w="1250" w:type="dxa"/>
          </w:tcPr>
          <w:p w14:paraId="1BAB0B9D" w14:textId="7DE3913F" w:rsidR="003C3701" w:rsidRPr="00675F1B" w:rsidRDefault="003C3701" w:rsidP="00675F1B">
            <w:pPr>
              <w:jc w:val="right"/>
              <w:rPr>
                <w:b/>
                <w:bCs/>
              </w:rPr>
            </w:pPr>
            <w:r w:rsidRPr="00675F1B">
              <w:rPr>
                <w:b/>
                <w:bCs/>
              </w:rPr>
              <w:t>202</w:t>
            </w:r>
            <w:r w:rsidR="00BA15C9">
              <w:rPr>
                <w:b/>
                <w:bCs/>
              </w:rPr>
              <w:t>4</w:t>
            </w:r>
          </w:p>
        </w:tc>
      </w:tr>
      <w:tr w:rsidR="00EE6599" w:rsidRPr="003C3701" w14:paraId="644CB60A" w14:textId="0BE9461A" w:rsidTr="00675F1B">
        <w:tc>
          <w:tcPr>
            <w:tcW w:w="3402" w:type="dxa"/>
          </w:tcPr>
          <w:p w14:paraId="692BDD3B" w14:textId="77777777" w:rsidR="003C3701" w:rsidRPr="00675F1B" w:rsidRDefault="003C3701" w:rsidP="00DC609F">
            <w:pPr>
              <w:rPr>
                <w:b/>
                <w:bCs/>
              </w:rPr>
            </w:pPr>
          </w:p>
        </w:tc>
        <w:tc>
          <w:tcPr>
            <w:tcW w:w="284" w:type="dxa"/>
          </w:tcPr>
          <w:p w14:paraId="52D30849" w14:textId="77777777" w:rsidR="003C3701" w:rsidRPr="00675F1B" w:rsidRDefault="003C3701" w:rsidP="00DC609F">
            <w:pPr>
              <w:rPr>
                <w:b/>
                <w:bCs/>
              </w:rPr>
            </w:pPr>
          </w:p>
        </w:tc>
        <w:tc>
          <w:tcPr>
            <w:tcW w:w="835" w:type="dxa"/>
          </w:tcPr>
          <w:p w14:paraId="04F1A8EC" w14:textId="7C5999E9" w:rsidR="003C3701" w:rsidRPr="00675F1B" w:rsidRDefault="003C3701" w:rsidP="00675F1B">
            <w:pPr>
              <w:jc w:val="center"/>
              <w:rPr>
                <w:b/>
                <w:bCs/>
              </w:rPr>
            </w:pPr>
            <w:r w:rsidRPr="00675F1B">
              <w:rPr>
                <w:b/>
                <w:bCs/>
              </w:rPr>
              <w:t>Notes</w:t>
            </w:r>
          </w:p>
        </w:tc>
        <w:tc>
          <w:tcPr>
            <w:tcW w:w="271" w:type="dxa"/>
          </w:tcPr>
          <w:p w14:paraId="45EA1564" w14:textId="77777777" w:rsidR="003C3701" w:rsidRPr="00675F1B" w:rsidRDefault="003C3701" w:rsidP="00DC609F">
            <w:pPr>
              <w:rPr>
                <w:b/>
                <w:bCs/>
              </w:rPr>
            </w:pPr>
          </w:p>
        </w:tc>
        <w:tc>
          <w:tcPr>
            <w:tcW w:w="1062" w:type="dxa"/>
          </w:tcPr>
          <w:p w14:paraId="404364E3" w14:textId="6992212F" w:rsidR="003C3701" w:rsidRPr="00675F1B" w:rsidRDefault="003C3701" w:rsidP="00675F1B">
            <w:pPr>
              <w:jc w:val="right"/>
              <w:rPr>
                <w:b/>
                <w:bCs/>
              </w:rPr>
            </w:pPr>
            <w:r w:rsidRPr="00675F1B">
              <w:rPr>
                <w:b/>
                <w:bCs/>
              </w:rPr>
              <w:t>£</w:t>
            </w:r>
          </w:p>
        </w:tc>
        <w:tc>
          <w:tcPr>
            <w:tcW w:w="271" w:type="dxa"/>
          </w:tcPr>
          <w:p w14:paraId="74821DD8" w14:textId="77777777" w:rsidR="003C3701" w:rsidRPr="00675F1B" w:rsidRDefault="003C3701" w:rsidP="00DC609F">
            <w:pPr>
              <w:rPr>
                <w:b/>
                <w:bCs/>
              </w:rPr>
            </w:pPr>
          </w:p>
        </w:tc>
        <w:tc>
          <w:tcPr>
            <w:tcW w:w="1062" w:type="dxa"/>
          </w:tcPr>
          <w:p w14:paraId="3EBFEF50" w14:textId="4AC4AB46" w:rsidR="003C3701" w:rsidRPr="00675F1B" w:rsidRDefault="00240D40" w:rsidP="00675F1B">
            <w:pPr>
              <w:jc w:val="right"/>
              <w:rPr>
                <w:b/>
                <w:bCs/>
              </w:rPr>
            </w:pPr>
            <w:r>
              <w:rPr>
                <w:b/>
                <w:bCs/>
              </w:rPr>
              <w:t>£</w:t>
            </w:r>
          </w:p>
        </w:tc>
        <w:tc>
          <w:tcPr>
            <w:tcW w:w="282" w:type="dxa"/>
          </w:tcPr>
          <w:p w14:paraId="51906608" w14:textId="77777777" w:rsidR="003C3701" w:rsidRPr="00675F1B" w:rsidRDefault="003C3701" w:rsidP="00DC609F">
            <w:pPr>
              <w:rPr>
                <w:b/>
                <w:bCs/>
              </w:rPr>
            </w:pPr>
          </w:p>
        </w:tc>
        <w:tc>
          <w:tcPr>
            <w:tcW w:w="1062" w:type="dxa"/>
          </w:tcPr>
          <w:p w14:paraId="1093E62C" w14:textId="5BC59824" w:rsidR="003C3701" w:rsidRPr="00675F1B" w:rsidRDefault="003C3701" w:rsidP="00675F1B">
            <w:pPr>
              <w:jc w:val="right"/>
              <w:rPr>
                <w:b/>
                <w:bCs/>
              </w:rPr>
            </w:pPr>
            <w:r w:rsidRPr="00675F1B">
              <w:rPr>
                <w:b/>
                <w:bCs/>
              </w:rPr>
              <w:t>£</w:t>
            </w:r>
          </w:p>
        </w:tc>
        <w:tc>
          <w:tcPr>
            <w:tcW w:w="284" w:type="dxa"/>
          </w:tcPr>
          <w:p w14:paraId="5D8F2183" w14:textId="77777777" w:rsidR="003C3701" w:rsidRPr="00675F1B" w:rsidRDefault="003C3701" w:rsidP="00DC609F">
            <w:pPr>
              <w:rPr>
                <w:b/>
                <w:bCs/>
              </w:rPr>
            </w:pPr>
          </w:p>
        </w:tc>
        <w:tc>
          <w:tcPr>
            <w:tcW w:w="1250" w:type="dxa"/>
          </w:tcPr>
          <w:p w14:paraId="0F33128A" w14:textId="5694CD26" w:rsidR="003C3701" w:rsidRPr="00675F1B" w:rsidRDefault="00240D40" w:rsidP="00675F1B">
            <w:pPr>
              <w:jc w:val="right"/>
              <w:rPr>
                <w:b/>
                <w:bCs/>
              </w:rPr>
            </w:pPr>
            <w:r>
              <w:rPr>
                <w:b/>
                <w:bCs/>
              </w:rPr>
              <w:t>£</w:t>
            </w:r>
          </w:p>
        </w:tc>
      </w:tr>
      <w:tr w:rsidR="00EE6599" w14:paraId="6F1B34DB" w14:textId="355AE95D" w:rsidTr="00675F1B">
        <w:tc>
          <w:tcPr>
            <w:tcW w:w="3402" w:type="dxa"/>
          </w:tcPr>
          <w:p w14:paraId="6DF07FA3" w14:textId="2A764C28" w:rsidR="007F6BFD" w:rsidRPr="00675F1B" w:rsidRDefault="007F6BFD" w:rsidP="007F6BFD">
            <w:pPr>
              <w:rPr>
                <w:b/>
                <w:bCs/>
              </w:rPr>
            </w:pPr>
            <w:r w:rsidRPr="00675F1B">
              <w:rPr>
                <w:b/>
                <w:bCs/>
              </w:rPr>
              <w:t>Current assets</w:t>
            </w:r>
          </w:p>
        </w:tc>
        <w:tc>
          <w:tcPr>
            <w:tcW w:w="284" w:type="dxa"/>
          </w:tcPr>
          <w:p w14:paraId="3E5D8088" w14:textId="77777777" w:rsidR="007F6BFD" w:rsidRDefault="007F6BFD" w:rsidP="007F6BFD"/>
        </w:tc>
        <w:tc>
          <w:tcPr>
            <w:tcW w:w="835" w:type="dxa"/>
          </w:tcPr>
          <w:p w14:paraId="2418C609" w14:textId="77777777" w:rsidR="007F6BFD" w:rsidRPr="007F6BFD" w:rsidRDefault="007F6BFD" w:rsidP="00675F1B">
            <w:pPr>
              <w:jc w:val="center"/>
            </w:pPr>
          </w:p>
        </w:tc>
        <w:tc>
          <w:tcPr>
            <w:tcW w:w="271" w:type="dxa"/>
          </w:tcPr>
          <w:p w14:paraId="65721EEF" w14:textId="77777777" w:rsidR="007F6BFD" w:rsidRDefault="007F6BFD" w:rsidP="007F6BFD"/>
        </w:tc>
        <w:tc>
          <w:tcPr>
            <w:tcW w:w="1062" w:type="dxa"/>
          </w:tcPr>
          <w:p w14:paraId="6619A498" w14:textId="77777777" w:rsidR="007F6BFD" w:rsidRDefault="007F6BFD" w:rsidP="007F6BFD"/>
        </w:tc>
        <w:tc>
          <w:tcPr>
            <w:tcW w:w="271" w:type="dxa"/>
          </w:tcPr>
          <w:p w14:paraId="00CC3908" w14:textId="77777777" w:rsidR="007F6BFD" w:rsidRDefault="007F6BFD" w:rsidP="007F6BFD"/>
        </w:tc>
        <w:tc>
          <w:tcPr>
            <w:tcW w:w="1062" w:type="dxa"/>
            <w:vAlign w:val="bottom"/>
          </w:tcPr>
          <w:p w14:paraId="35B4AB45" w14:textId="348D201B" w:rsidR="007F6BFD" w:rsidRDefault="007F6BFD" w:rsidP="00675F1B">
            <w:pPr>
              <w:jc w:val="right"/>
            </w:pPr>
          </w:p>
        </w:tc>
        <w:tc>
          <w:tcPr>
            <w:tcW w:w="282" w:type="dxa"/>
          </w:tcPr>
          <w:p w14:paraId="445DE732" w14:textId="77777777" w:rsidR="007F6BFD" w:rsidRDefault="007F6BFD" w:rsidP="007F6BFD"/>
        </w:tc>
        <w:tc>
          <w:tcPr>
            <w:tcW w:w="1062" w:type="dxa"/>
            <w:vAlign w:val="bottom"/>
          </w:tcPr>
          <w:p w14:paraId="1EE821C1" w14:textId="379FD29A" w:rsidR="007F6BFD" w:rsidRDefault="007F6BFD" w:rsidP="00675F1B">
            <w:pPr>
              <w:jc w:val="right"/>
            </w:pPr>
          </w:p>
        </w:tc>
        <w:tc>
          <w:tcPr>
            <w:tcW w:w="284" w:type="dxa"/>
          </w:tcPr>
          <w:p w14:paraId="07DB8648" w14:textId="77777777" w:rsidR="007F6BFD" w:rsidRDefault="007F6BFD" w:rsidP="007F6BFD"/>
        </w:tc>
        <w:tc>
          <w:tcPr>
            <w:tcW w:w="1250" w:type="dxa"/>
          </w:tcPr>
          <w:p w14:paraId="7BB75538" w14:textId="77777777" w:rsidR="007F6BFD" w:rsidRDefault="007F6BFD" w:rsidP="007F6BFD"/>
        </w:tc>
      </w:tr>
      <w:tr w:rsidR="00EE6599" w14:paraId="742EC0DA" w14:textId="77777777" w:rsidTr="00675F1B">
        <w:tc>
          <w:tcPr>
            <w:tcW w:w="3402" w:type="dxa"/>
          </w:tcPr>
          <w:p w14:paraId="5CEB1466" w14:textId="5283D0E5" w:rsidR="007F6BFD" w:rsidRDefault="007F6BFD" w:rsidP="007F6BFD">
            <w:r>
              <w:t>Stock</w:t>
            </w:r>
          </w:p>
        </w:tc>
        <w:tc>
          <w:tcPr>
            <w:tcW w:w="284" w:type="dxa"/>
          </w:tcPr>
          <w:p w14:paraId="417A743B" w14:textId="77777777" w:rsidR="007F6BFD" w:rsidRDefault="007F6BFD" w:rsidP="007F6BFD"/>
        </w:tc>
        <w:tc>
          <w:tcPr>
            <w:tcW w:w="835" w:type="dxa"/>
          </w:tcPr>
          <w:p w14:paraId="11C9D9D9" w14:textId="77777777" w:rsidR="007F6BFD" w:rsidRPr="007F6BFD" w:rsidRDefault="007F6BFD" w:rsidP="00675F1B">
            <w:pPr>
              <w:jc w:val="center"/>
            </w:pPr>
          </w:p>
        </w:tc>
        <w:tc>
          <w:tcPr>
            <w:tcW w:w="271" w:type="dxa"/>
          </w:tcPr>
          <w:p w14:paraId="07B70837" w14:textId="77777777" w:rsidR="007F6BFD" w:rsidRDefault="007F6BFD" w:rsidP="007F6BFD"/>
        </w:tc>
        <w:tc>
          <w:tcPr>
            <w:tcW w:w="1062" w:type="dxa"/>
            <w:vAlign w:val="bottom"/>
          </w:tcPr>
          <w:p w14:paraId="13C2EA2B" w14:textId="4006682B" w:rsidR="007F6BFD" w:rsidRDefault="00EC6B20" w:rsidP="00675F1B">
            <w:pPr>
              <w:jc w:val="right"/>
            </w:pPr>
            <w:r>
              <w:t>8,372</w:t>
            </w:r>
          </w:p>
        </w:tc>
        <w:tc>
          <w:tcPr>
            <w:tcW w:w="271" w:type="dxa"/>
          </w:tcPr>
          <w:p w14:paraId="379E3256" w14:textId="77777777" w:rsidR="007F6BFD" w:rsidRDefault="007F6BFD" w:rsidP="007F6BFD"/>
        </w:tc>
        <w:tc>
          <w:tcPr>
            <w:tcW w:w="1062" w:type="dxa"/>
            <w:vAlign w:val="bottom"/>
          </w:tcPr>
          <w:p w14:paraId="4AFDE85B" w14:textId="251583B4" w:rsidR="007F6BFD" w:rsidRDefault="007F6BFD" w:rsidP="00675F1B">
            <w:pPr>
              <w:jc w:val="right"/>
            </w:pPr>
          </w:p>
        </w:tc>
        <w:tc>
          <w:tcPr>
            <w:tcW w:w="282" w:type="dxa"/>
          </w:tcPr>
          <w:p w14:paraId="09C7C01B" w14:textId="77777777" w:rsidR="007F6BFD" w:rsidRDefault="007F6BFD" w:rsidP="007F6BFD"/>
        </w:tc>
        <w:tc>
          <w:tcPr>
            <w:tcW w:w="1062" w:type="dxa"/>
            <w:vAlign w:val="bottom"/>
          </w:tcPr>
          <w:p w14:paraId="4F218581" w14:textId="7A3AFF17" w:rsidR="007F6BFD" w:rsidRDefault="00BA15C9" w:rsidP="00675F1B">
            <w:pPr>
              <w:jc w:val="right"/>
            </w:pPr>
            <w:r>
              <w:t>8,372</w:t>
            </w:r>
          </w:p>
        </w:tc>
        <w:tc>
          <w:tcPr>
            <w:tcW w:w="284" w:type="dxa"/>
          </w:tcPr>
          <w:p w14:paraId="540B7A75" w14:textId="77777777" w:rsidR="007F6BFD" w:rsidRDefault="007F6BFD" w:rsidP="007F6BFD"/>
        </w:tc>
        <w:tc>
          <w:tcPr>
            <w:tcW w:w="1250" w:type="dxa"/>
          </w:tcPr>
          <w:p w14:paraId="5765B71D" w14:textId="77777777" w:rsidR="007F6BFD" w:rsidRDefault="007F6BFD" w:rsidP="007F6BFD"/>
        </w:tc>
      </w:tr>
      <w:tr w:rsidR="00EE6599" w14:paraId="71A3E69D" w14:textId="77777777" w:rsidTr="00675F1B">
        <w:tc>
          <w:tcPr>
            <w:tcW w:w="3402" w:type="dxa"/>
          </w:tcPr>
          <w:p w14:paraId="3FFCB6FF" w14:textId="1FE71C4B" w:rsidR="007F6BFD" w:rsidRDefault="007F6BFD" w:rsidP="007F6BFD">
            <w:r>
              <w:t>Debtors</w:t>
            </w:r>
          </w:p>
        </w:tc>
        <w:tc>
          <w:tcPr>
            <w:tcW w:w="284" w:type="dxa"/>
          </w:tcPr>
          <w:p w14:paraId="5D052C9A" w14:textId="77777777" w:rsidR="007F6BFD" w:rsidRDefault="007F6BFD" w:rsidP="007F6BFD"/>
        </w:tc>
        <w:tc>
          <w:tcPr>
            <w:tcW w:w="835" w:type="dxa"/>
          </w:tcPr>
          <w:p w14:paraId="2A8CF33A" w14:textId="29A204B0" w:rsidR="007F6BFD" w:rsidRPr="007F6BFD" w:rsidRDefault="007F6BFD" w:rsidP="00675F1B">
            <w:pPr>
              <w:jc w:val="center"/>
            </w:pPr>
            <w:r>
              <w:t>4</w:t>
            </w:r>
          </w:p>
        </w:tc>
        <w:tc>
          <w:tcPr>
            <w:tcW w:w="271" w:type="dxa"/>
          </w:tcPr>
          <w:p w14:paraId="7C5BC565" w14:textId="77777777" w:rsidR="007F6BFD" w:rsidRDefault="007F6BFD" w:rsidP="007F6BFD"/>
        </w:tc>
        <w:tc>
          <w:tcPr>
            <w:tcW w:w="1062" w:type="dxa"/>
            <w:vAlign w:val="bottom"/>
          </w:tcPr>
          <w:p w14:paraId="67B09EE9" w14:textId="6C5EF494" w:rsidR="007F6BFD" w:rsidRDefault="00EC6B20" w:rsidP="00675F1B">
            <w:pPr>
              <w:jc w:val="right"/>
            </w:pPr>
            <w:r>
              <w:t>3,905</w:t>
            </w:r>
          </w:p>
        </w:tc>
        <w:tc>
          <w:tcPr>
            <w:tcW w:w="271" w:type="dxa"/>
          </w:tcPr>
          <w:p w14:paraId="7DCD4E25" w14:textId="77777777" w:rsidR="007F6BFD" w:rsidRDefault="007F6BFD" w:rsidP="007F6BFD"/>
        </w:tc>
        <w:tc>
          <w:tcPr>
            <w:tcW w:w="1062" w:type="dxa"/>
            <w:vAlign w:val="bottom"/>
          </w:tcPr>
          <w:p w14:paraId="483BEB29" w14:textId="456A4657" w:rsidR="007F6BFD" w:rsidRDefault="007F6BFD" w:rsidP="00675F1B">
            <w:pPr>
              <w:jc w:val="right"/>
            </w:pPr>
          </w:p>
        </w:tc>
        <w:tc>
          <w:tcPr>
            <w:tcW w:w="282" w:type="dxa"/>
          </w:tcPr>
          <w:p w14:paraId="3DB95857" w14:textId="77777777" w:rsidR="007F6BFD" w:rsidRDefault="007F6BFD" w:rsidP="007F6BFD"/>
        </w:tc>
        <w:tc>
          <w:tcPr>
            <w:tcW w:w="1062" w:type="dxa"/>
            <w:vAlign w:val="bottom"/>
          </w:tcPr>
          <w:p w14:paraId="0A7ED049" w14:textId="4C92F4BB" w:rsidR="007F6BFD" w:rsidRDefault="00BA15C9" w:rsidP="00675F1B">
            <w:pPr>
              <w:jc w:val="right"/>
            </w:pPr>
            <w:r>
              <w:t>3,995</w:t>
            </w:r>
          </w:p>
        </w:tc>
        <w:tc>
          <w:tcPr>
            <w:tcW w:w="284" w:type="dxa"/>
          </w:tcPr>
          <w:p w14:paraId="3E09295B" w14:textId="77777777" w:rsidR="007F6BFD" w:rsidRDefault="007F6BFD" w:rsidP="007F6BFD"/>
        </w:tc>
        <w:tc>
          <w:tcPr>
            <w:tcW w:w="1250" w:type="dxa"/>
          </w:tcPr>
          <w:p w14:paraId="008461AD" w14:textId="77777777" w:rsidR="007F6BFD" w:rsidRDefault="007F6BFD" w:rsidP="007F6BFD"/>
        </w:tc>
      </w:tr>
      <w:tr w:rsidR="00EE6599" w14:paraId="44C6EF2A" w14:textId="77777777" w:rsidTr="00675F1B">
        <w:tc>
          <w:tcPr>
            <w:tcW w:w="3402" w:type="dxa"/>
          </w:tcPr>
          <w:p w14:paraId="02F5FA29" w14:textId="25B13A37" w:rsidR="007F6BFD" w:rsidRDefault="007F6BFD" w:rsidP="007F6BFD">
            <w:r>
              <w:t>Cash at bank</w:t>
            </w:r>
          </w:p>
        </w:tc>
        <w:tc>
          <w:tcPr>
            <w:tcW w:w="284" w:type="dxa"/>
          </w:tcPr>
          <w:p w14:paraId="318ABBD4" w14:textId="77777777" w:rsidR="007F6BFD" w:rsidRDefault="007F6BFD" w:rsidP="007F6BFD"/>
        </w:tc>
        <w:tc>
          <w:tcPr>
            <w:tcW w:w="835" w:type="dxa"/>
          </w:tcPr>
          <w:p w14:paraId="3254920E" w14:textId="77777777" w:rsidR="007F6BFD" w:rsidRPr="007F6BFD" w:rsidRDefault="007F6BFD" w:rsidP="00675F1B">
            <w:pPr>
              <w:jc w:val="center"/>
            </w:pPr>
          </w:p>
        </w:tc>
        <w:tc>
          <w:tcPr>
            <w:tcW w:w="271" w:type="dxa"/>
          </w:tcPr>
          <w:p w14:paraId="7173EBFD" w14:textId="77777777" w:rsidR="007F6BFD" w:rsidRDefault="007F6BFD" w:rsidP="007F6BFD"/>
        </w:tc>
        <w:tc>
          <w:tcPr>
            <w:tcW w:w="1062" w:type="dxa"/>
            <w:tcBorders>
              <w:bottom w:val="single" w:sz="4" w:space="0" w:color="auto"/>
            </w:tcBorders>
            <w:vAlign w:val="bottom"/>
          </w:tcPr>
          <w:p w14:paraId="07313F00" w14:textId="1F912FFD" w:rsidR="007F6BFD" w:rsidRDefault="00EC6B20" w:rsidP="00675F1B">
            <w:pPr>
              <w:jc w:val="right"/>
            </w:pPr>
            <w:r>
              <w:t>199,357</w:t>
            </w:r>
          </w:p>
        </w:tc>
        <w:tc>
          <w:tcPr>
            <w:tcW w:w="271" w:type="dxa"/>
          </w:tcPr>
          <w:p w14:paraId="074AA0AB" w14:textId="77777777" w:rsidR="007F6BFD" w:rsidRDefault="007F6BFD" w:rsidP="007F6BFD"/>
        </w:tc>
        <w:tc>
          <w:tcPr>
            <w:tcW w:w="1062" w:type="dxa"/>
            <w:vAlign w:val="bottom"/>
          </w:tcPr>
          <w:p w14:paraId="55028667" w14:textId="1919490E" w:rsidR="007F6BFD" w:rsidRDefault="007F6BFD" w:rsidP="00675F1B">
            <w:pPr>
              <w:jc w:val="right"/>
            </w:pPr>
          </w:p>
        </w:tc>
        <w:tc>
          <w:tcPr>
            <w:tcW w:w="282" w:type="dxa"/>
          </w:tcPr>
          <w:p w14:paraId="5CEB05CB" w14:textId="77777777" w:rsidR="007F6BFD" w:rsidRDefault="007F6BFD" w:rsidP="007F6BFD"/>
        </w:tc>
        <w:tc>
          <w:tcPr>
            <w:tcW w:w="1062" w:type="dxa"/>
            <w:tcBorders>
              <w:bottom w:val="single" w:sz="4" w:space="0" w:color="auto"/>
            </w:tcBorders>
            <w:vAlign w:val="bottom"/>
          </w:tcPr>
          <w:p w14:paraId="3F4A178F" w14:textId="5BBBFC76" w:rsidR="007F6BFD" w:rsidRDefault="007F6BFD" w:rsidP="00675F1B">
            <w:pPr>
              <w:jc w:val="right"/>
            </w:pPr>
            <w:r>
              <w:rPr>
                <w:rFonts w:eastAsia="Times New Roman" w:cs="Times New Roman"/>
                <w:color w:val="000000"/>
                <w:lang w:eastAsia="en-GB"/>
              </w:rPr>
              <w:t>22</w:t>
            </w:r>
            <w:r w:rsidR="00BA15C9">
              <w:rPr>
                <w:rFonts w:eastAsia="Times New Roman" w:cs="Times New Roman"/>
                <w:color w:val="000000"/>
                <w:lang w:eastAsia="en-GB"/>
              </w:rPr>
              <w:t>1</w:t>
            </w:r>
            <w:r>
              <w:rPr>
                <w:rFonts w:eastAsia="Times New Roman" w:cs="Times New Roman"/>
                <w:color w:val="000000"/>
                <w:lang w:eastAsia="en-GB"/>
              </w:rPr>
              <w:t>,</w:t>
            </w:r>
            <w:r w:rsidR="00BA15C9">
              <w:rPr>
                <w:rFonts w:eastAsia="Times New Roman" w:cs="Times New Roman"/>
                <w:color w:val="000000"/>
                <w:lang w:eastAsia="en-GB"/>
              </w:rPr>
              <w:t>846</w:t>
            </w:r>
          </w:p>
        </w:tc>
        <w:tc>
          <w:tcPr>
            <w:tcW w:w="284" w:type="dxa"/>
          </w:tcPr>
          <w:p w14:paraId="1876A87C" w14:textId="77777777" w:rsidR="007F6BFD" w:rsidRDefault="007F6BFD" w:rsidP="007F6BFD"/>
        </w:tc>
        <w:tc>
          <w:tcPr>
            <w:tcW w:w="1250" w:type="dxa"/>
          </w:tcPr>
          <w:p w14:paraId="1B2A673A" w14:textId="77777777" w:rsidR="007F6BFD" w:rsidRDefault="007F6BFD" w:rsidP="007F6BFD"/>
        </w:tc>
      </w:tr>
      <w:tr w:rsidR="00EE6599" w14:paraId="46049421" w14:textId="77777777" w:rsidTr="00675F1B">
        <w:tc>
          <w:tcPr>
            <w:tcW w:w="3402" w:type="dxa"/>
          </w:tcPr>
          <w:p w14:paraId="5B72483E" w14:textId="0FC8C63A" w:rsidR="007F6BFD" w:rsidRPr="00675F1B" w:rsidRDefault="007F6BFD" w:rsidP="007F6BFD">
            <w:pPr>
              <w:rPr>
                <w:b/>
                <w:bCs/>
              </w:rPr>
            </w:pPr>
            <w:r w:rsidRPr="00675F1B">
              <w:rPr>
                <w:b/>
                <w:bCs/>
              </w:rPr>
              <w:t>Total current assets</w:t>
            </w:r>
          </w:p>
        </w:tc>
        <w:tc>
          <w:tcPr>
            <w:tcW w:w="284" w:type="dxa"/>
          </w:tcPr>
          <w:p w14:paraId="4A4A6696" w14:textId="77777777" w:rsidR="007F6BFD" w:rsidRDefault="007F6BFD" w:rsidP="007F6BFD"/>
        </w:tc>
        <w:tc>
          <w:tcPr>
            <w:tcW w:w="835" w:type="dxa"/>
          </w:tcPr>
          <w:p w14:paraId="234E7032" w14:textId="77777777" w:rsidR="007F6BFD" w:rsidRPr="007F6BFD" w:rsidRDefault="007F6BFD" w:rsidP="00675F1B">
            <w:pPr>
              <w:jc w:val="center"/>
            </w:pPr>
          </w:p>
        </w:tc>
        <w:tc>
          <w:tcPr>
            <w:tcW w:w="271" w:type="dxa"/>
          </w:tcPr>
          <w:p w14:paraId="1332F0A1" w14:textId="77777777" w:rsidR="007F6BFD" w:rsidRDefault="007F6BFD" w:rsidP="007F6BFD"/>
        </w:tc>
        <w:tc>
          <w:tcPr>
            <w:tcW w:w="1062" w:type="dxa"/>
            <w:tcBorders>
              <w:top w:val="single" w:sz="4" w:space="0" w:color="auto"/>
            </w:tcBorders>
            <w:vAlign w:val="bottom"/>
          </w:tcPr>
          <w:p w14:paraId="24460863" w14:textId="3237C473" w:rsidR="007F6BFD" w:rsidRDefault="00EC6B20" w:rsidP="00675F1B">
            <w:pPr>
              <w:jc w:val="right"/>
            </w:pPr>
            <w:r>
              <w:t>211,634</w:t>
            </w:r>
          </w:p>
        </w:tc>
        <w:tc>
          <w:tcPr>
            <w:tcW w:w="271" w:type="dxa"/>
          </w:tcPr>
          <w:p w14:paraId="2DBC84C6" w14:textId="77777777" w:rsidR="007F6BFD" w:rsidRDefault="007F6BFD" w:rsidP="007F6BFD"/>
        </w:tc>
        <w:tc>
          <w:tcPr>
            <w:tcW w:w="1062" w:type="dxa"/>
          </w:tcPr>
          <w:p w14:paraId="343E6C5C" w14:textId="77777777" w:rsidR="007F6BFD" w:rsidRDefault="007F6BFD" w:rsidP="007F6BFD"/>
        </w:tc>
        <w:tc>
          <w:tcPr>
            <w:tcW w:w="282" w:type="dxa"/>
          </w:tcPr>
          <w:p w14:paraId="59CFC363" w14:textId="77777777" w:rsidR="007F6BFD" w:rsidRDefault="007F6BFD" w:rsidP="007F6BFD"/>
        </w:tc>
        <w:tc>
          <w:tcPr>
            <w:tcW w:w="1062" w:type="dxa"/>
            <w:tcBorders>
              <w:top w:val="single" w:sz="4" w:space="0" w:color="auto"/>
            </w:tcBorders>
            <w:vAlign w:val="bottom"/>
          </w:tcPr>
          <w:p w14:paraId="12878F20" w14:textId="2CBD7AA5" w:rsidR="007F6BFD" w:rsidRDefault="007F6BFD" w:rsidP="00675F1B">
            <w:pPr>
              <w:jc w:val="right"/>
            </w:pPr>
            <w:r>
              <w:rPr>
                <w:rFonts w:eastAsia="Times New Roman" w:cs="Times New Roman"/>
                <w:color w:val="000000"/>
                <w:lang w:eastAsia="en-GB"/>
              </w:rPr>
              <w:t>23</w:t>
            </w:r>
            <w:r w:rsidR="00BA15C9">
              <w:rPr>
                <w:rFonts w:eastAsia="Times New Roman" w:cs="Times New Roman"/>
                <w:color w:val="000000"/>
                <w:lang w:eastAsia="en-GB"/>
              </w:rPr>
              <w:t>4</w:t>
            </w:r>
            <w:r>
              <w:rPr>
                <w:rFonts w:eastAsia="Times New Roman" w:cs="Times New Roman"/>
                <w:color w:val="000000"/>
                <w:lang w:eastAsia="en-GB"/>
              </w:rPr>
              <w:t>,</w:t>
            </w:r>
            <w:r w:rsidR="00BA15C9">
              <w:rPr>
                <w:rFonts w:eastAsia="Times New Roman" w:cs="Times New Roman"/>
                <w:color w:val="000000"/>
                <w:lang w:eastAsia="en-GB"/>
              </w:rPr>
              <w:t>213</w:t>
            </w:r>
          </w:p>
        </w:tc>
        <w:tc>
          <w:tcPr>
            <w:tcW w:w="284" w:type="dxa"/>
          </w:tcPr>
          <w:p w14:paraId="758A7026" w14:textId="77777777" w:rsidR="007F6BFD" w:rsidRDefault="007F6BFD" w:rsidP="007F6BFD"/>
        </w:tc>
        <w:tc>
          <w:tcPr>
            <w:tcW w:w="1250" w:type="dxa"/>
          </w:tcPr>
          <w:p w14:paraId="5AFD647A" w14:textId="77777777" w:rsidR="007F6BFD" w:rsidRDefault="007F6BFD" w:rsidP="007F6BFD"/>
        </w:tc>
      </w:tr>
      <w:tr w:rsidR="00EE6599" w14:paraId="56CCDE86" w14:textId="77777777" w:rsidTr="00675F1B">
        <w:tc>
          <w:tcPr>
            <w:tcW w:w="3402" w:type="dxa"/>
          </w:tcPr>
          <w:p w14:paraId="50DBA69C" w14:textId="77777777" w:rsidR="007F6BFD" w:rsidRDefault="007F6BFD" w:rsidP="007F6BFD"/>
        </w:tc>
        <w:tc>
          <w:tcPr>
            <w:tcW w:w="284" w:type="dxa"/>
          </w:tcPr>
          <w:p w14:paraId="15939434" w14:textId="77777777" w:rsidR="007F6BFD" w:rsidRDefault="007F6BFD" w:rsidP="007F6BFD"/>
        </w:tc>
        <w:tc>
          <w:tcPr>
            <w:tcW w:w="835" w:type="dxa"/>
          </w:tcPr>
          <w:p w14:paraId="59A94716" w14:textId="77777777" w:rsidR="007F6BFD" w:rsidRPr="007F6BFD" w:rsidRDefault="007F6BFD" w:rsidP="00675F1B">
            <w:pPr>
              <w:jc w:val="center"/>
            </w:pPr>
          </w:p>
        </w:tc>
        <w:tc>
          <w:tcPr>
            <w:tcW w:w="271" w:type="dxa"/>
          </w:tcPr>
          <w:p w14:paraId="4E18F9AC" w14:textId="77777777" w:rsidR="007F6BFD" w:rsidRDefault="007F6BFD" w:rsidP="007F6BFD"/>
        </w:tc>
        <w:tc>
          <w:tcPr>
            <w:tcW w:w="1062" w:type="dxa"/>
          </w:tcPr>
          <w:p w14:paraId="2F2F1DCB" w14:textId="77777777" w:rsidR="007F6BFD" w:rsidRDefault="007F6BFD" w:rsidP="007F6BFD"/>
        </w:tc>
        <w:tc>
          <w:tcPr>
            <w:tcW w:w="271" w:type="dxa"/>
          </w:tcPr>
          <w:p w14:paraId="3D96B436" w14:textId="77777777" w:rsidR="007F6BFD" w:rsidRDefault="007F6BFD" w:rsidP="007F6BFD"/>
        </w:tc>
        <w:tc>
          <w:tcPr>
            <w:tcW w:w="1062" w:type="dxa"/>
          </w:tcPr>
          <w:p w14:paraId="598C4FAF" w14:textId="77777777" w:rsidR="007F6BFD" w:rsidRDefault="007F6BFD" w:rsidP="007F6BFD"/>
        </w:tc>
        <w:tc>
          <w:tcPr>
            <w:tcW w:w="282" w:type="dxa"/>
          </w:tcPr>
          <w:p w14:paraId="76D9E521" w14:textId="77777777" w:rsidR="007F6BFD" w:rsidRDefault="007F6BFD" w:rsidP="007F6BFD"/>
        </w:tc>
        <w:tc>
          <w:tcPr>
            <w:tcW w:w="1062" w:type="dxa"/>
          </w:tcPr>
          <w:p w14:paraId="20382D29" w14:textId="77777777" w:rsidR="007F6BFD" w:rsidRDefault="007F6BFD" w:rsidP="007F6BFD"/>
        </w:tc>
        <w:tc>
          <w:tcPr>
            <w:tcW w:w="284" w:type="dxa"/>
          </w:tcPr>
          <w:p w14:paraId="26292F46" w14:textId="77777777" w:rsidR="007F6BFD" w:rsidRDefault="007F6BFD" w:rsidP="007F6BFD"/>
        </w:tc>
        <w:tc>
          <w:tcPr>
            <w:tcW w:w="1250" w:type="dxa"/>
          </w:tcPr>
          <w:p w14:paraId="15075ECF" w14:textId="77777777" w:rsidR="007F6BFD" w:rsidRDefault="007F6BFD" w:rsidP="007F6BFD"/>
        </w:tc>
      </w:tr>
      <w:tr w:rsidR="00EE6599" w14:paraId="0BA3891C" w14:textId="77777777" w:rsidTr="00675F1B">
        <w:tc>
          <w:tcPr>
            <w:tcW w:w="3402" w:type="dxa"/>
          </w:tcPr>
          <w:p w14:paraId="44C97772" w14:textId="270967AB" w:rsidR="007F6BFD" w:rsidRPr="00675F1B" w:rsidRDefault="007F6BFD" w:rsidP="007F6BFD">
            <w:pPr>
              <w:rPr>
                <w:b/>
                <w:bCs/>
              </w:rPr>
            </w:pPr>
            <w:r w:rsidRPr="00675F1B">
              <w:rPr>
                <w:b/>
                <w:bCs/>
              </w:rPr>
              <w:t>Creditors: amounts falling due within one year</w:t>
            </w:r>
          </w:p>
        </w:tc>
        <w:tc>
          <w:tcPr>
            <w:tcW w:w="284" w:type="dxa"/>
          </w:tcPr>
          <w:p w14:paraId="7FF83BC8" w14:textId="77777777" w:rsidR="007F6BFD" w:rsidRDefault="007F6BFD" w:rsidP="007F6BFD"/>
        </w:tc>
        <w:tc>
          <w:tcPr>
            <w:tcW w:w="835" w:type="dxa"/>
          </w:tcPr>
          <w:p w14:paraId="7D30D114" w14:textId="77777777" w:rsidR="007F6BFD" w:rsidRDefault="007F6BFD" w:rsidP="007F6BFD">
            <w:pPr>
              <w:jc w:val="center"/>
            </w:pPr>
          </w:p>
          <w:p w14:paraId="711A7305" w14:textId="0D186D96" w:rsidR="007F6BFD" w:rsidRPr="007F6BFD" w:rsidRDefault="007F6BFD" w:rsidP="007F6BFD">
            <w:pPr>
              <w:jc w:val="center"/>
            </w:pPr>
            <w:r>
              <w:t>5</w:t>
            </w:r>
          </w:p>
        </w:tc>
        <w:tc>
          <w:tcPr>
            <w:tcW w:w="271" w:type="dxa"/>
          </w:tcPr>
          <w:p w14:paraId="1EBB8154" w14:textId="77777777" w:rsidR="007F6BFD" w:rsidRDefault="007F6BFD" w:rsidP="007F6BFD"/>
        </w:tc>
        <w:tc>
          <w:tcPr>
            <w:tcW w:w="1062" w:type="dxa"/>
            <w:tcBorders>
              <w:bottom w:val="single" w:sz="4" w:space="0" w:color="auto"/>
            </w:tcBorders>
          </w:tcPr>
          <w:p w14:paraId="2DC0AF84" w14:textId="77777777" w:rsidR="007F6BFD" w:rsidRDefault="007F6BFD" w:rsidP="007F6BFD">
            <w:pPr>
              <w:jc w:val="right"/>
            </w:pPr>
          </w:p>
          <w:p w14:paraId="1A5D2665" w14:textId="1616A2FD" w:rsidR="007F6BFD" w:rsidRDefault="00EE6599" w:rsidP="00675F1B">
            <w:pPr>
              <w:jc w:val="right"/>
            </w:pPr>
            <w:r>
              <w:t>4</w:t>
            </w:r>
            <w:r w:rsidR="00EC6B20">
              <w:t>,</w:t>
            </w:r>
            <w:r>
              <w:t>070</w:t>
            </w:r>
          </w:p>
        </w:tc>
        <w:tc>
          <w:tcPr>
            <w:tcW w:w="271" w:type="dxa"/>
          </w:tcPr>
          <w:p w14:paraId="0296B0FC" w14:textId="77777777" w:rsidR="007F6BFD" w:rsidRDefault="007F6BFD" w:rsidP="007F6BFD"/>
        </w:tc>
        <w:tc>
          <w:tcPr>
            <w:tcW w:w="1062" w:type="dxa"/>
          </w:tcPr>
          <w:p w14:paraId="6A10612D" w14:textId="77777777" w:rsidR="007F6BFD" w:rsidRDefault="007F6BFD" w:rsidP="007F6BFD"/>
        </w:tc>
        <w:tc>
          <w:tcPr>
            <w:tcW w:w="282" w:type="dxa"/>
          </w:tcPr>
          <w:p w14:paraId="116CECF2" w14:textId="77777777" w:rsidR="007F6BFD" w:rsidRDefault="007F6BFD" w:rsidP="007F6BFD"/>
        </w:tc>
        <w:tc>
          <w:tcPr>
            <w:tcW w:w="1062" w:type="dxa"/>
            <w:tcBorders>
              <w:bottom w:val="single" w:sz="4" w:space="0" w:color="auto"/>
            </w:tcBorders>
          </w:tcPr>
          <w:p w14:paraId="152DBD12" w14:textId="77777777" w:rsidR="007F6BFD" w:rsidRDefault="007F6BFD" w:rsidP="007F6BFD"/>
          <w:p w14:paraId="1ACAB21E" w14:textId="50B860BF" w:rsidR="007F6BFD" w:rsidRDefault="00BA15C9" w:rsidP="00675F1B">
            <w:pPr>
              <w:jc w:val="right"/>
            </w:pPr>
            <w:r>
              <w:t>6,320</w:t>
            </w:r>
          </w:p>
        </w:tc>
        <w:tc>
          <w:tcPr>
            <w:tcW w:w="284" w:type="dxa"/>
          </w:tcPr>
          <w:p w14:paraId="6D1FF732" w14:textId="77777777" w:rsidR="007F6BFD" w:rsidRDefault="007F6BFD" w:rsidP="007F6BFD"/>
        </w:tc>
        <w:tc>
          <w:tcPr>
            <w:tcW w:w="1250" w:type="dxa"/>
          </w:tcPr>
          <w:p w14:paraId="7E5B323F" w14:textId="77777777" w:rsidR="007F6BFD" w:rsidRDefault="007F6BFD" w:rsidP="007F6BFD"/>
        </w:tc>
      </w:tr>
      <w:tr w:rsidR="00EE6599" w14:paraId="5248CB59" w14:textId="77777777" w:rsidTr="00675F1B">
        <w:tc>
          <w:tcPr>
            <w:tcW w:w="3402" w:type="dxa"/>
          </w:tcPr>
          <w:p w14:paraId="7534C5B3" w14:textId="77777777" w:rsidR="007F6BFD" w:rsidRDefault="007F6BFD" w:rsidP="007F6BFD"/>
        </w:tc>
        <w:tc>
          <w:tcPr>
            <w:tcW w:w="284" w:type="dxa"/>
          </w:tcPr>
          <w:p w14:paraId="04914FA1" w14:textId="77777777" w:rsidR="007F6BFD" w:rsidRDefault="007F6BFD" w:rsidP="007F6BFD"/>
        </w:tc>
        <w:tc>
          <w:tcPr>
            <w:tcW w:w="835" w:type="dxa"/>
          </w:tcPr>
          <w:p w14:paraId="55A880AB" w14:textId="77777777" w:rsidR="007F6BFD" w:rsidRPr="007F6BFD" w:rsidRDefault="007F6BFD" w:rsidP="007F6BFD">
            <w:pPr>
              <w:jc w:val="center"/>
            </w:pPr>
          </w:p>
        </w:tc>
        <w:tc>
          <w:tcPr>
            <w:tcW w:w="271" w:type="dxa"/>
          </w:tcPr>
          <w:p w14:paraId="3C5D0E44" w14:textId="77777777" w:rsidR="007F6BFD" w:rsidRDefault="007F6BFD" w:rsidP="007F6BFD"/>
        </w:tc>
        <w:tc>
          <w:tcPr>
            <w:tcW w:w="1062" w:type="dxa"/>
            <w:tcBorders>
              <w:top w:val="single" w:sz="4" w:space="0" w:color="auto"/>
            </w:tcBorders>
          </w:tcPr>
          <w:p w14:paraId="58F920FE" w14:textId="77777777" w:rsidR="007F6BFD" w:rsidRDefault="007F6BFD" w:rsidP="007F6BFD"/>
        </w:tc>
        <w:tc>
          <w:tcPr>
            <w:tcW w:w="271" w:type="dxa"/>
          </w:tcPr>
          <w:p w14:paraId="68738564" w14:textId="77777777" w:rsidR="007F6BFD" w:rsidRDefault="007F6BFD" w:rsidP="007F6BFD"/>
        </w:tc>
        <w:tc>
          <w:tcPr>
            <w:tcW w:w="1062" w:type="dxa"/>
          </w:tcPr>
          <w:p w14:paraId="32D1345B" w14:textId="77777777" w:rsidR="007F6BFD" w:rsidRDefault="007F6BFD" w:rsidP="007F6BFD"/>
        </w:tc>
        <w:tc>
          <w:tcPr>
            <w:tcW w:w="282" w:type="dxa"/>
          </w:tcPr>
          <w:p w14:paraId="1ED25789" w14:textId="77777777" w:rsidR="007F6BFD" w:rsidRDefault="007F6BFD" w:rsidP="007F6BFD"/>
        </w:tc>
        <w:tc>
          <w:tcPr>
            <w:tcW w:w="1062" w:type="dxa"/>
            <w:tcBorders>
              <w:top w:val="single" w:sz="4" w:space="0" w:color="auto"/>
            </w:tcBorders>
          </w:tcPr>
          <w:p w14:paraId="0674D965" w14:textId="77777777" w:rsidR="007F6BFD" w:rsidRDefault="007F6BFD" w:rsidP="007F6BFD"/>
        </w:tc>
        <w:tc>
          <w:tcPr>
            <w:tcW w:w="284" w:type="dxa"/>
          </w:tcPr>
          <w:p w14:paraId="4BC4BB20" w14:textId="77777777" w:rsidR="007F6BFD" w:rsidRDefault="007F6BFD" w:rsidP="007F6BFD"/>
        </w:tc>
        <w:tc>
          <w:tcPr>
            <w:tcW w:w="1250" w:type="dxa"/>
          </w:tcPr>
          <w:p w14:paraId="554BA6BF" w14:textId="77777777" w:rsidR="007F6BFD" w:rsidRDefault="007F6BFD" w:rsidP="007F6BFD"/>
        </w:tc>
      </w:tr>
      <w:tr w:rsidR="00EE6599" w14:paraId="456AE55A" w14:textId="77777777" w:rsidTr="00675F1B">
        <w:tc>
          <w:tcPr>
            <w:tcW w:w="3402" w:type="dxa"/>
          </w:tcPr>
          <w:p w14:paraId="2F283EA4" w14:textId="175A3B03" w:rsidR="007F6BFD" w:rsidRPr="00675F1B" w:rsidRDefault="007F6BFD" w:rsidP="007F6BFD">
            <w:pPr>
              <w:rPr>
                <w:b/>
                <w:bCs/>
              </w:rPr>
            </w:pPr>
            <w:r w:rsidRPr="00675F1B">
              <w:rPr>
                <w:b/>
                <w:bCs/>
              </w:rPr>
              <w:t>Net current assets</w:t>
            </w:r>
          </w:p>
        </w:tc>
        <w:tc>
          <w:tcPr>
            <w:tcW w:w="284" w:type="dxa"/>
          </w:tcPr>
          <w:p w14:paraId="35F7D90B" w14:textId="77777777" w:rsidR="007F6BFD" w:rsidRDefault="007F6BFD" w:rsidP="007F6BFD"/>
        </w:tc>
        <w:tc>
          <w:tcPr>
            <w:tcW w:w="835" w:type="dxa"/>
          </w:tcPr>
          <w:p w14:paraId="004E4F12" w14:textId="77777777" w:rsidR="007F6BFD" w:rsidRPr="007F6BFD" w:rsidRDefault="007F6BFD" w:rsidP="007F6BFD">
            <w:pPr>
              <w:jc w:val="center"/>
            </w:pPr>
          </w:p>
        </w:tc>
        <w:tc>
          <w:tcPr>
            <w:tcW w:w="271" w:type="dxa"/>
          </w:tcPr>
          <w:p w14:paraId="573C115F" w14:textId="77777777" w:rsidR="007F6BFD" w:rsidRDefault="007F6BFD" w:rsidP="007F6BFD"/>
        </w:tc>
        <w:tc>
          <w:tcPr>
            <w:tcW w:w="1062" w:type="dxa"/>
          </w:tcPr>
          <w:p w14:paraId="36734D52" w14:textId="77777777" w:rsidR="007F6BFD" w:rsidRDefault="007F6BFD" w:rsidP="007F6BFD"/>
        </w:tc>
        <w:tc>
          <w:tcPr>
            <w:tcW w:w="271" w:type="dxa"/>
          </w:tcPr>
          <w:p w14:paraId="006A028F" w14:textId="77777777" w:rsidR="007F6BFD" w:rsidRDefault="007F6BFD" w:rsidP="007F6BFD"/>
        </w:tc>
        <w:tc>
          <w:tcPr>
            <w:tcW w:w="1062" w:type="dxa"/>
            <w:tcBorders>
              <w:bottom w:val="single" w:sz="4" w:space="0" w:color="auto"/>
            </w:tcBorders>
          </w:tcPr>
          <w:p w14:paraId="7DF0CB29" w14:textId="6859297B" w:rsidR="007F6BFD" w:rsidRDefault="00EC6B20" w:rsidP="00675F1B">
            <w:pPr>
              <w:jc w:val="right"/>
            </w:pPr>
            <w:r>
              <w:t>20</w:t>
            </w:r>
            <w:r w:rsidR="00EE6599">
              <w:t>7</w:t>
            </w:r>
            <w:r>
              <w:t>,</w:t>
            </w:r>
            <w:r w:rsidR="00EE6599">
              <w:t>564</w:t>
            </w:r>
          </w:p>
        </w:tc>
        <w:tc>
          <w:tcPr>
            <w:tcW w:w="282" w:type="dxa"/>
          </w:tcPr>
          <w:p w14:paraId="19AEF256" w14:textId="77777777" w:rsidR="007F6BFD" w:rsidRDefault="007F6BFD" w:rsidP="007F6BFD"/>
        </w:tc>
        <w:tc>
          <w:tcPr>
            <w:tcW w:w="1062" w:type="dxa"/>
          </w:tcPr>
          <w:p w14:paraId="67939AA4" w14:textId="77777777" w:rsidR="007F6BFD" w:rsidRDefault="007F6BFD" w:rsidP="007F6BFD"/>
        </w:tc>
        <w:tc>
          <w:tcPr>
            <w:tcW w:w="284" w:type="dxa"/>
          </w:tcPr>
          <w:p w14:paraId="24A077C5" w14:textId="77777777" w:rsidR="007F6BFD" w:rsidRDefault="007F6BFD" w:rsidP="007F6BFD"/>
        </w:tc>
        <w:tc>
          <w:tcPr>
            <w:tcW w:w="1250" w:type="dxa"/>
            <w:tcBorders>
              <w:bottom w:val="single" w:sz="4" w:space="0" w:color="auto"/>
            </w:tcBorders>
          </w:tcPr>
          <w:p w14:paraId="3B1F9383" w14:textId="3BF8179F" w:rsidR="007F6BFD" w:rsidRDefault="007F6BFD" w:rsidP="00675F1B">
            <w:pPr>
              <w:jc w:val="right"/>
            </w:pPr>
            <w:r>
              <w:t>22</w:t>
            </w:r>
            <w:r w:rsidR="00BA15C9">
              <w:t>7</w:t>
            </w:r>
            <w:r>
              <w:t>,</w:t>
            </w:r>
            <w:r w:rsidR="00BA15C9">
              <w:t>893</w:t>
            </w:r>
          </w:p>
        </w:tc>
      </w:tr>
      <w:tr w:rsidR="00EE6599" w14:paraId="49518625" w14:textId="77777777" w:rsidTr="00675F1B">
        <w:tc>
          <w:tcPr>
            <w:tcW w:w="3402" w:type="dxa"/>
          </w:tcPr>
          <w:p w14:paraId="1F31DEE2" w14:textId="77777777" w:rsidR="007F6BFD" w:rsidRDefault="007F6BFD" w:rsidP="007F6BFD"/>
        </w:tc>
        <w:tc>
          <w:tcPr>
            <w:tcW w:w="284" w:type="dxa"/>
          </w:tcPr>
          <w:p w14:paraId="57404BBB" w14:textId="77777777" w:rsidR="007F6BFD" w:rsidRDefault="007F6BFD" w:rsidP="007F6BFD"/>
        </w:tc>
        <w:tc>
          <w:tcPr>
            <w:tcW w:w="835" w:type="dxa"/>
          </w:tcPr>
          <w:p w14:paraId="58A637A6" w14:textId="77777777" w:rsidR="007F6BFD" w:rsidRPr="007F6BFD" w:rsidRDefault="007F6BFD" w:rsidP="007F6BFD">
            <w:pPr>
              <w:jc w:val="center"/>
            </w:pPr>
          </w:p>
        </w:tc>
        <w:tc>
          <w:tcPr>
            <w:tcW w:w="271" w:type="dxa"/>
          </w:tcPr>
          <w:p w14:paraId="7BB1B8A9" w14:textId="77777777" w:rsidR="007F6BFD" w:rsidRDefault="007F6BFD" w:rsidP="007F6BFD"/>
        </w:tc>
        <w:tc>
          <w:tcPr>
            <w:tcW w:w="1062" w:type="dxa"/>
          </w:tcPr>
          <w:p w14:paraId="6C063808" w14:textId="77777777" w:rsidR="007F6BFD" w:rsidRDefault="007F6BFD" w:rsidP="007F6BFD"/>
        </w:tc>
        <w:tc>
          <w:tcPr>
            <w:tcW w:w="271" w:type="dxa"/>
          </w:tcPr>
          <w:p w14:paraId="45A088DC" w14:textId="77777777" w:rsidR="007F6BFD" w:rsidRDefault="007F6BFD" w:rsidP="007F6BFD"/>
        </w:tc>
        <w:tc>
          <w:tcPr>
            <w:tcW w:w="1062" w:type="dxa"/>
            <w:tcBorders>
              <w:top w:val="single" w:sz="4" w:space="0" w:color="auto"/>
            </w:tcBorders>
          </w:tcPr>
          <w:p w14:paraId="3AAF46CD" w14:textId="77777777" w:rsidR="007F6BFD" w:rsidRDefault="007F6BFD" w:rsidP="007F6BFD"/>
        </w:tc>
        <w:tc>
          <w:tcPr>
            <w:tcW w:w="282" w:type="dxa"/>
          </w:tcPr>
          <w:p w14:paraId="713BE902" w14:textId="77777777" w:rsidR="007F6BFD" w:rsidRDefault="007F6BFD" w:rsidP="007F6BFD"/>
        </w:tc>
        <w:tc>
          <w:tcPr>
            <w:tcW w:w="1062" w:type="dxa"/>
          </w:tcPr>
          <w:p w14:paraId="2266D6F5" w14:textId="77777777" w:rsidR="007F6BFD" w:rsidRDefault="007F6BFD" w:rsidP="007F6BFD"/>
        </w:tc>
        <w:tc>
          <w:tcPr>
            <w:tcW w:w="284" w:type="dxa"/>
          </w:tcPr>
          <w:p w14:paraId="5E5137C3" w14:textId="77777777" w:rsidR="007F6BFD" w:rsidRDefault="007F6BFD" w:rsidP="007F6BFD"/>
        </w:tc>
        <w:tc>
          <w:tcPr>
            <w:tcW w:w="1250" w:type="dxa"/>
            <w:tcBorders>
              <w:top w:val="single" w:sz="4" w:space="0" w:color="auto"/>
            </w:tcBorders>
          </w:tcPr>
          <w:p w14:paraId="6CD52DF8" w14:textId="77777777" w:rsidR="007F6BFD" w:rsidRDefault="007F6BFD" w:rsidP="007F6BFD"/>
        </w:tc>
      </w:tr>
      <w:tr w:rsidR="00EE6599" w14:paraId="0CF8990C" w14:textId="77777777" w:rsidTr="00675F1B">
        <w:tc>
          <w:tcPr>
            <w:tcW w:w="3402" w:type="dxa"/>
          </w:tcPr>
          <w:p w14:paraId="1BF29104" w14:textId="3A6DF77B" w:rsidR="007F6BFD" w:rsidRPr="00675F1B" w:rsidRDefault="007F6BFD" w:rsidP="007F6BFD">
            <w:pPr>
              <w:rPr>
                <w:b/>
                <w:bCs/>
              </w:rPr>
            </w:pPr>
            <w:r w:rsidRPr="00675F1B">
              <w:rPr>
                <w:b/>
                <w:bCs/>
              </w:rPr>
              <w:t>Net assets</w:t>
            </w:r>
          </w:p>
        </w:tc>
        <w:tc>
          <w:tcPr>
            <w:tcW w:w="284" w:type="dxa"/>
          </w:tcPr>
          <w:p w14:paraId="43B1F67B" w14:textId="77777777" w:rsidR="007F6BFD" w:rsidRDefault="007F6BFD" w:rsidP="007F6BFD"/>
        </w:tc>
        <w:tc>
          <w:tcPr>
            <w:tcW w:w="835" w:type="dxa"/>
          </w:tcPr>
          <w:p w14:paraId="1D49B716" w14:textId="77777777" w:rsidR="007F6BFD" w:rsidRPr="007F6BFD" w:rsidRDefault="007F6BFD" w:rsidP="007F6BFD">
            <w:pPr>
              <w:jc w:val="center"/>
            </w:pPr>
          </w:p>
        </w:tc>
        <w:tc>
          <w:tcPr>
            <w:tcW w:w="271" w:type="dxa"/>
          </w:tcPr>
          <w:p w14:paraId="300177C6" w14:textId="77777777" w:rsidR="007F6BFD" w:rsidRDefault="007F6BFD" w:rsidP="007F6BFD"/>
        </w:tc>
        <w:tc>
          <w:tcPr>
            <w:tcW w:w="1062" w:type="dxa"/>
          </w:tcPr>
          <w:p w14:paraId="435CA3EC" w14:textId="77777777" w:rsidR="007F6BFD" w:rsidRDefault="007F6BFD" w:rsidP="007F6BFD"/>
        </w:tc>
        <w:tc>
          <w:tcPr>
            <w:tcW w:w="271" w:type="dxa"/>
          </w:tcPr>
          <w:p w14:paraId="54096907" w14:textId="77777777" w:rsidR="007F6BFD" w:rsidRDefault="007F6BFD" w:rsidP="007F6BFD"/>
        </w:tc>
        <w:tc>
          <w:tcPr>
            <w:tcW w:w="1062" w:type="dxa"/>
            <w:tcBorders>
              <w:bottom w:val="double" w:sz="4" w:space="0" w:color="auto"/>
            </w:tcBorders>
          </w:tcPr>
          <w:p w14:paraId="080F18A6" w14:textId="3798BB6A" w:rsidR="007F6BFD" w:rsidRDefault="001E0F52" w:rsidP="00675F1B">
            <w:pPr>
              <w:jc w:val="right"/>
            </w:pPr>
            <w:r>
              <w:t>£</w:t>
            </w:r>
            <w:r w:rsidR="00EC6B20">
              <w:t>20</w:t>
            </w:r>
            <w:r w:rsidR="00EE6599">
              <w:t>7</w:t>
            </w:r>
            <w:r w:rsidR="00EC6B20">
              <w:t>,</w:t>
            </w:r>
            <w:r w:rsidR="00EE6599">
              <w:t>564</w:t>
            </w:r>
          </w:p>
        </w:tc>
        <w:tc>
          <w:tcPr>
            <w:tcW w:w="282" w:type="dxa"/>
          </w:tcPr>
          <w:p w14:paraId="46314962" w14:textId="77777777" w:rsidR="007F6BFD" w:rsidRDefault="007F6BFD" w:rsidP="007F6BFD"/>
        </w:tc>
        <w:tc>
          <w:tcPr>
            <w:tcW w:w="1062" w:type="dxa"/>
          </w:tcPr>
          <w:p w14:paraId="6BD90D77" w14:textId="77777777" w:rsidR="007F6BFD" w:rsidRDefault="007F6BFD" w:rsidP="007F6BFD"/>
        </w:tc>
        <w:tc>
          <w:tcPr>
            <w:tcW w:w="284" w:type="dxa"/>
          </w:tcPr>
          <w:p w14:paraId="00E67868" w14:textId="77777777" w:rsidR="007F6BFD" w:rsidRDefault="007F6BFD" w:rsidP="007F6BFD"/>
        </w:tc>
        <w:tc>
          <w:tcPr>
            <w:tcW w:w="1250" w:type="dxa"/>
            <w:tcBorders>
              <w:bottom w:val="double" w:sz="4" w:space="0" w:color="auto"/>
            </w:tcBorders>
          </w:tcPr>
          <w:p w14:paraId="24A5F018" w14:textId="7BA7D815" w:rsidR="007F6BFD" w:rsidRDefault="006F69DD" w:rsidP="00675F1B">
            <w:pPr>
              <w:jc w:val="right"/>
            </w:pPr>
            <w:r>
              <w:t>£</w:t>
            </w:r>
            <w:r w:rsidR="007F6BFD">
              <w:t>22</w:t>
            </w:r>
            <w:r w:rsidR="00BA15C9">
              <w:t>7</w:t>
            </w:r>
            <w:r w:rsidR="007F6BFD">
              <w:t>,</w:t>
            </w:r>
            <w:r w:rsidR="00BA15C9">
              <w:t>893</w:t>
            </w:r>
          </w:p>
        </w:tc>
      </w:tr>
      <w:tr w:rsidR="00EE6599" w14:paraId="73E54CE6" w14:textId="77777777" w:rsidTr="00675F1B">
        <w:tc>
          <w:tcPr>
            <w:tcW w:w="3402" w:type="dxa"/>
          </w:tcPr>
          <w:p w14:paraId="0504E23F" w14:textId="77777777" w:rsidR="007F6BFD" w:rsidRDefault="007F6BFD" w:rsidP="007F6BFD"/>
        </w:tc>
        <w:tc>
          <w:tcPr>
            <w:tcW w:w="284" w:type="dxa"/>
          </w:tcPr>
          <w:p w14:paraId="2768499B" w14:textId="77777777" w:rsidR="007F6BFD" w:rsidRDefault="007F6BFD" w:rsidP="007F6BFD"/>
        </w:tc>
        <w:tc>
          <w:tcPr>
            <w:tcW w:w="835" w:type="dxa"/>
          </w:tcPr>
          <w:p w14:paraId="66DC740E" w14:textId="77777777" w:rsidR="007F6BFD" w:rsidRPr="007F6BFD" w:rsidRDefault="007F6BFD" w:rsidP="007F6BFD">
            <w:pPr>
              <w:jc w:val="center"/>
            </w:pPr>
          </w:p>
        </w:tc>
        <w:tc>
          <w:tcPr>
            <w:tcW w:w="271" w:type="dxa"/>
          </w:tcPr>
          <w:p w14:paraId="325D387E" w14:textId="77777777" w:rsidR="007F6BFD" w:rsidRDefault="007F6BFD" w:rsidP="007F6BFD"/>
        </w:tc>
        <w:tc>
          <w:tcPr>
            <w:tcW w:w="1062" w:type="dxa"/>
          </w:tcPr>
          <w:p w14:paraId="3D4D19D5" w14:textId="77777777" w:rsidR="007F6BFD" w:rsidRDefault="007F6BFD" w:rsidP="007F6BFD"/>
        </w:tc>
        <w:tc>
          <w:tcPr>
            <w:tcW w:w="271" w:type="dxa"/>
          </w:tcPr>
          <w:p w14:paraId="51E4D4F9" w14:textId="77777777" w:rsidR="007F6BFD" w:rsidRDefault="007F6BFD" w:rsidP="007F6BFD"/>
        </w:tc>
        <w:tc>
          <w:tcPr>
            <w:tcW w:w="1062" w:type="dxa"/>
            <w:tcBorders>
              <w:top w:val="double" w:sz="4" w:space="0" w:color="auto"/>
            </w:tcBorders>
          </w:tcPr>
          <w:p w14:paraId="52CB3111" w14:textId="77777777" w:rsidR="007F6BFD" w:rsidRDefault="007F6BFD" w:rsidP="007F6BFD"/>
        </w:tc>
        <w:tc>
          <w:tcPr>
            <w:tcW w:w="282" w:type="dxa"/>
          </w:tcPr>
          <w:p w14:paraId="5826467F" w14:textId="77777777" w:rsidR="007F6BFD" w:rsidRDefault="007F6BFD" w:rsidP="007F6BFD"/>
        </w:tc>
        <w:tc>
          <w:tcPr>
            <w:tcW w:w="1062" w:type="dxa"/>
          </w:tcPr>
          <w:p w14:paraId="4F6B5080" w14:textId="77777777" w:rsidR="007F6BFD" w:rsidRDefault="007F6BFD" w:rsidP="007F6BFD"/>
        </w:tc>
        <w:tc>
          <w:tcPr>
            <w:tcW w:w="284" w:type="dxa"/>
          </w:tcPr>
          <w:p w14:paraId="62FC1A96" w14:textId="77777777" w:rsidR="007F6BFD" w:rsidRDefault="007F6BFD" w:rsidP="007F6BFD"/>
        </w:tc>
        <w:tc>
          <w:tcPr>
            <w:tcW w:w="1250" w:type="dxa"/>
            <w:tcBorders>
              <w:top w:val="double" w:sz="4" w:space="0" w:color="auto"/>
            </w:tcBorders>
          </w:tcPr>
          <w:p w14:paraId="7C94CF65" w14:textId="77777777" w:rsidR="007F6BFD" w:rsidRDefault="007F6BFD" w:rsidP="007F6BFD"/>
        </w:tc>
      </w:tr>
      <w:tr w:rsidR="00EE6599" w14:paraId="477AEF4B" w14:textId="77777777" w:rsidTr="00675F1B">
        <w:tc>
          <w:tcPr>
            <w:tcW w:w="3402" w:type="dxa"/>
          </w:tcPr>
          <w:p w14:paraId="0B388B2B" w14:textId="19F5DCF1" w:rsidR="00C72D31" w:rsidRPr="00675F1B" w:rsidRDefault="00C72D31" w:rsidP="007F6BFD">
            <w:pPr>
              <w:rPr>
                <w:b/>
                <w:bCs/>
              </w:rPr>
            </w:pPr>
            <w:r w:rsidRPr="00675F1B">
              <w:rPr>
                <w:b/>
                <w:bCs/>
              </w:rPr>
              <w:t>The funds of the charity</w:t>
            </w:r>
          </w:p>
        </w:tc>
        <w:tc>
          <w:tcPr>
            <w:tcW w:w="284" w:type="dxa"/>
          </w:tcPr>
          <w:p w14:paraId="133FB017" w14:textId="77777777" w:rsidR="00C72D31" w:rsidRDefault="00C72D31" w:rsidP="007F6BFD"/>
        </w:tc>
        <w:tc>
          <w:tcPr>
            <w:tcW w:w="835" w:type="dxa"/>
          </w:tcPr>
          <w:p w14:paraId="0D531011" w14:textId="77777777" w:rsidR="00C72D31" w:rsidRPr="007F6BFD" w:rsidRDefault="00C72D31" w:rsidP="007F6BFD">
            <w:pPr>
              <w:jc w:val="center"/>
            </w:pPr>
          </w:p>
        </w:tc>
        <w:tc>
          <w:tcPr>
            <w:tcW w:w="271" w:type="dxa"/>
          </w:tcPr>
          <w:p w14:paraId="469C0802" w14:textId="77777777" w:rsidR="00C72D31" w:rsidRDefault="00C72D31" w:rsidP="007F6BFD"/>
        </w:tc>
        <w:tc>
          <w:tcPr>
            <w:tcW w:w="1062" w:type="dxa"/>
          </w:tcPr>
          <w:p w14:paraId="6AEC1887" w14:textId="77777777" w:rsidR="00C72D31" w:rsidRDefault="00C72D31" w:rsidP="007F6BFD"/>
        </w:tc>
        <w:tc>
          <w:tcPr>
            <w:tcW w:w="271" w:type="dxa"/>
          </w:tcPr>
          <w:p w14:paraId="7E75F125" w14:textId="77777777" w:rsidR="00C72D31" w:rsidRDefault="00C72D31" w:rsidP="007F6BFD"/>
        </w:tc>
        <w:tc>
          <w:tcPr>
            <w:tcW w:w="1062" w:type="dxa"/>
          </w:tcPr>
          <w:p w14:paraId="0DB10D42" w14:textId="77777777" w:rsidR="00C72D31" w:rsidRDefault="00C72D31" w:rsidP="007F6BFD"/>
        </w:tc>
        <w:tc>
          <w:tcPr>
            <w:tcW w:w="282" w:type="dxa"/>
          </w:tcPr>
          <w:p w14:paraId="5C565758" w14:textId="77777777" w:rsidR="00C72D31" w:rsidRDefault="00C72D31" w:rsidP="007F6BFD"/>
        </w:tc>
        <w:tc>
          <w:tcPr>
            <w:tcW w:w="1062" w:type="dxa"/>
          </w:tcPr>
          <w:p w14:paraId="7761B7E9" w14:textId="77777777" w:rsidR="00C72D31" w:rsidRDefault="00C72D31" w:rsidP="007F6BFD"/>
        </w:tc>
        <w:tc>
          <w:tcPr>
            <w:tcW w:w="284" w:type="dxa"/>
          </w:tcPr>
          <w:p w14:paraId="7AD969E4" w14:textId="77777777" w:rsidR="00C72D31" w:rsidRDefault="00C72D31" w:rsidP="007F6BFD"/>
        </w:tc>
        <w:tc>
          <w:tcPr>
            <w:tcW w:w="1250" w:type="dxa"/>
          </w:tcPr>
          <w:p w14:paraId="01C04099" w14:textId="77777777" w:rsidR="00C72D31" w:rsidRDefault="00C72D31" w:rsidP="007F6BFD"/>
        </w:tc>
      </w:tr>
      <w:tr w:rsidR="00EE6599" w14:paraId="3510753E" w14:textId="77777777" w:rsidTr="00675F1B">
        <w:tc>
          <w:tcPr>
            <w:tcW w:w="3402" w:type="dxa"/>
          </w:tcPr>
          <w:p w14:paraId="2230D7DB" w14:textId="38B53CBB" w:rsidR="00C72D31" w:rsidRDefault="00C72D31" w:rsidP="007F6BFD">
            <w:r>
              <w:t>Unrestricted funds</w:t>
            </w:r>
          </w:p>
        </w:tc>
        <w:tc>
          <w:tcPr>
            <w:tcW w:w="284" w:type="dxa"/>
          </w:tcPr>
          <w:p w14:paraId="46D5B072" w14:textId="77777777" w:rsidR="00C72D31" w:rsidRDefault="00C72D31" w:rsidP="007F6BFD"/>
        </w:tc>
        <w:tc>
          <w:tcPr>
            <w:tcW w:w="835" w:type="dxa"/>
          </w:tcPr>
          <w:p w14:paraId="0EDECE9F" w14:textId="77777777" w:rsidR="00C72D31" w:rsidRPr="007F6BFD" w:rsidRDefault="00C72D31" w:rsidP="007F6BFD">
            <w:pPr>
              <w:jc w:val="center"/>
            </w:pPr>
          </w:p>
        </w:tc>
        <w:tc>
          <w:tcPr>
            <w:tcW w:w="271" w:type="dxa"/>
          </w:tcPr>
          <w:p w14:paraId="14A96F00" w14:textId="77777777" w:rsidR="00C72D31" w:rsidRDefault="00C72D31" w:rsidP="007F6BFD"/>
        </w:tc>
        <w:tc>
          <w:tcPr>
            <w:tcW w:w="1062" w:type="dxa"/>
          </w:tcPr>
          <w:p w14:paraId="4314002F" w14:textId="77777777" w:rsidR="00C72D31" w:rsidRDefault="00C72D31" w:rsidP="007F6BFD"/>
        </w:tc>
        <w:tc>
          <w:tcPr>
            <w:tcW w:w="271" w:type="dxa"/>
          </w:tcPr>
          <w:p w14:paraId="7157D2DA" w14:textId="77777777" w:rsidR="00C72D31" w:rsidRDefault="00C72D31" w:rsidP="007F6BFD"/>
        </w:tc>
        <w:tc>
          <w:tcPr>
            <w:tcW w:w="1062" w:type="dxa"/>
          </w:tcPr>
          <w:p w14:paraId="5140F5D9" w14:textId="190EB859" w:rsidR="00C72D31" w:rsidRDefault="00EC6B20" w:rsidP="00675F1B">
            <w:pPr>
              <w:jc w:val="right"/>
            </w:pPr>
            <w:r>
              <w:t>20</w:t>
            </w:r>
            <w:r w:rsidR="00EE6599">
              <w:t>7</w:t>
            </w:r>
            <w:r>
              <w:t>,</w:t>
            </w:r>
            <w:r w:rsidR="00EE6599">
              <w:t>564</w:t>
            </w:r>
          </w:p>
        </w:tc>
        <w:tc>
          <w:tcPr>
            <w:tcW w:w="282" w:type="dxa"/>
          </w:tcPr>
          <w:p w14:paraId="44245B07" w14:textId="77777777" w:rsidR="00C72D31" w:rsidRDefault="00C72D31" w:rsidP="007F6BFD"/>
        </w:tc>
        <w:tc>
          <w:tcPr>
            <w:tcW w:w="1062" w:type="dxa"/>
          </w:tcPr>
          <w:p w14:paraId="41C4E32D" w14:textId="77777777" w:rsidR="00C72D31" w:rsidRDefault="00C72D31" w:rsidP="007F6BFD"/>
        </w:tc>
        <w:tc>
          <w:tcPr>
            <w:tcW w:w="284" w:type="dxa"/>
          </w:tcPr>
          <w:p w14:paraId="394C01B3" w14:textId="77777777" w:rsidR="00C72D31" w:rsidRDefault="00C72D31" w:rsidP="007F6BFD"/>
        </w:tc>
        <w:tc>
          <w:tcPr>
            <w:tcW w:w="1250" w:type="dxa"/>
          </w:tcPr>
          <w:p w14:paraId="33EA0D64" w14:textId="3EA45B47" w:rsidR="00C72D31" w:rsidRDefault="00C72D31" w:rsidP="00675F1B">
            <w:pPr>
              <w:jc w:val="right"/>
            </w:pPr>
            <w:r>
              <w:t>22</w:t>
            </w:r>
            <w:r w:rsidR="00BA15C9">
              <w:t>7</w:t>
            </w:r>
            <w:r>
              <w:t>,</w:t>
            </w:r>
            <w:r w:rsidR="00BA15C9">
              <w:t>893</w:t>
            </w:r>
          </w:p>
        </w:tc>
      </w:tr>
      <w:tr w:rsidR="00EE6599" w14:paraId="0A449890" w14:textId="77777777" w:rsidTr="00675F1B">
        <w:tc>
          <w:tcPr>
            <w:tcW w:w="3402" w:type="dxa"/>
          </w:tcPr>
          <w:p w14:paraId="02F3C5D2" w14:textId="10C5CDBC" w:rsidR="00C72D31" w:rsidRDefault="00C72D31" w:rsidP="007F6BFD">
            <w:r>
              <w:t>Restricted funds</w:t>
            </w:r>
          </w:p>
        </w:tc>
        <w:tc>
          <w:tcPr>
            <w:tcW w:w="284" w:type="dxa"/>
          </w:tcPr>
          <w:p w14:paraId="5CF8A935" w14:textId="77777777" w:rsidR="00C72D31" w:rsidRDefault="00C72D31" w:rsidP="007F6BFD"/>
        </w:tc>
        <w:tc>
          <w:tcPr>
            <w:tcW w:w="835" w:type="dxa"/>
          </w:tcPr>
          <w:p w14:paraId="4A803EA2" w14:textId="77777777" w:rsidR="00C72D31" w:rsidRPr="007F6BFD" w:rsidRDefault="00C72D31" w:rsidP="007F6BFD">
            <w:pPr>
              <w:jc w:val="center"/>
            </w:pPr>
          </w:p>
        </w:tc>
        <w:tc>
          <w:tcPr>
            <w:tcW w:w="271" w:type="dxa"/>
          </w:tcPr>
          <w:p w14:paraId="34EF984E" w14:textId="77777777" w:rsidR="00C72D31" w:rsidRDefault="00C72D31" w:rsidP="007F6BFD"/>
        </w:tc>
        <w:tc>
          <w:tcPr>
            <w:tcW w:w="1062" w:type="dxa"/>
          </w:tcPr>
          <w:p w14:paraId="66B2BECD" w14:textId="77777777" w:rsidR="00C72D31" w:rsidRDefault="00C72D31" w:rsidP="007F6BFD"/>
        </w:tc>
        <w:tc>
          <w:tcPr>
            <w:tcW w:w="271" w:type="dxa"/>
          </w:tcPr>
          <w:p w14:paraId="724EAFD6" w14:textId="77777777" w:rsidR="00C72D31" w:rsidRDefault="00C72D31" w:rsidP="007F6BFD"/>
        </w:tc>
        <w:tc>
          <w:tcPr>
            <w:tcW w:w="1062" w:type="dxa"/>
          </w:tcPr>
          <w:p w14:paraId="4FBC9E20" w14:textId="121F8D39" w:rsidR="00C72D31" w:rsidRDefault="00C72D31" w:rsidP="00675F1B">
            <w:pPr>
              <w:jc w:val="right"/>
            </w:pPr>
            <w:r>
              <w:t>-</w:t>
            </w:r>
          </w:p>
        </w:tc>
        <w:tc>
          <w:tcPr>
            <w:tcW w:w="282" w:type="dxa"/>
          </w:tcPr>
          <w:p w14:paraId="120B155C" w14:textId="77777777" w:rsidR="00C72D31" w:rsidRDefault="00C72D31" w:rsidP="007F6BFD"/>
        </w:tc>
        <w:tc>
          <w:tcPr>
            <w:tcW w:w="1062" w:type="dxa"/>
          </w:tcPr>
          <w:p w14:paraId="4E3F14D5" w14:textId="77777777" w:rsidR="00C72D31" w:rsidRDefault="00C72D31" w:rsidP="007F6BFD"/>
        </w:tc>
        <w:tc>
          <w:tcPr>
            <w:tcW w:w="284" w:type="dxa"/>
          </w:tcPr>
          <w:p w14:paraId="650F01DF" w14:textId="77777777" w:rsidR="00C72D31" w:rsidRDefault="00C72D31" w:rsidP="007F6BFD"/>
        </w:tc>
        <w:tc>
          <w:tcPr>
            <w:tcW w:w="1250" w:type="dxa"/>
          </w:tcPr>
          <w:p w14:paraId="0BC7C7B1" w14:textId="0D7F4B35" w:rsidR="00C72D31" w:rsidRDefault="00C72D31" w:rsidP="00675F1B">
            <w:pPr>
              <w:jc w:val="right"/>
            </w:pPr>
            <w:r>
              <w:t>-</w:t>
            </w:r>
          </w:p>
        </w:tc>
      </w:tr>
      <w:tr w:rsidR="00EE6599" w14:paraId="405A5993" w14:textId="77777777" w:rsidTr="00675F1B">
        <w:tc>
          <w:tcPr>
            <w:tcW w:w="3402" w:type="dxa"/>
          </w:tcPr>
          <w:p w14:paraId="691EEDC2" w14:textId="77777777" w:rsidR="00C72D31" w:rsidRDefault="00C72D31" w:rsidP="007F6BFD"/>
        </w:tc>
        <w:tc>
          <w:tcPr>
            <w:tcW w:w="284" w:type="dxa"/>
          </w:tcPr>
          <w:p w14:paraId="62942C6D" w14:textId="77777777" w:rsidR="00C72D31" w:rsidRDefault="00C72D31" w:rsidP="007F6BFD"/>
        </w:tc>
        <w:tc>
          <w:tcPr>
            <w:tcW w:w="835" w:type="dxa"/>
          </w:tcPr>
          <w:p w14:paraId="69794296" w14:textId="77777777" w:rsidR="00C72D31" w:rsidRPr="007F6BFD" w:rsidRDefault="00C72D31" w:rsidP="007F6BFD">
            <w:pPr>
              <w:jc w:val="center"/>
            </w:pPr>
          </w:p>
        </w:tc>
        <w:tc>
          <w:tcPr>
            <w:tcW w:w="271" w:type="dxa"/>
          </w:tcPr>
          <w:p w14:paraId="6BFC7165" w14:textId="77777777" w:rsidR="00C72D31" w:rsidRDefault="00C72D31" w:rsidP="007F6BFD"/>
        </w:tc>
        <w:tc>
          <w:tcPr>
            <w:tcW w:w="1062" w:type="dxa"/>
          </w:tcPr>
          <w:p w14:paraId="4E972807" w14:textId="77777777" w:rsidR="00C72D31" w:rsidRDefault="00C72D31" w:rsidP="007F6BFD"/>
        </w:tc>
        <w:tc>
          <w:tcPr>
            <w:tcW w:w="271" w:type="dxa"/>
          </w:tcPr>
          <w:p w14:paraId="17E76398" w14:textId="77777777" w:rsidR="00C72D31" w:rsidRDefault="00C72D31" w:rsidP="007F6BFD"/>
        </w:tc>
        <w:tc>
          <w:tcPr>
            <w:tcW w:w="1062" w:type="dxa"/>
            <w:tcBorders>
              <w:bottom w:val="single" w:sz="4" w:space="0" w:color="auto"/>
            </w:tcBorders>
          </w:tcPr>
          <w:p w14:paraId="22E489E6" w14:textId="77777777" w:rsidR="00C72D31" w:rsidRDefault="00C72D31" w:rsidP="007F6BFD"/>
        </w:tc>
        <w:tc>
          <w:tcPr>
            <w:tcW w:w="282" w:type="dxa"/>
          </w:tcPr>
          <w:p w14:paraId="348B0191" w14:textId="77777777" w:rsidR="00C72D31" w:rsidRDefault="00C72D31" w:rsidP="007F6BFD"/>
        </w:tc>
        <w:tc>
          <w:tcPr>
            <w:tcW w:w="1062" w:type="dxa"/>
          </w:tcPr>
          <w:p w14:paraId="53C7D651" w14:textId="77777777" w:rsidR="00C72D31" w:rsidRDefault="00C72D31" w:rsidP="007F6BFD"/>
        </w:tc>
        <w:tc>
          <w:tcPr>
            <w:tcW w:w="284" w:type="dxa"/>
          </w:tcPr>
          <w:p w14:paraId="3475B592" w14:textId="77777777" w:rsidR="00C72D31" w:rsidRDefault="00C72D31" w:rsidP="007F6BFD"/>
        </w:tc>
        <w:tc>
          <w:tcPr>
            <w:tcW w:w="1250" w:type="dxa"/>
            <w:tcBorders>
              <w:bottom w:val="single" w:sz="4" w:space="0" w:color="auto"/>
            </w:tcBorders>
          </w:tcPr>
          <w:p w14:paraId="22C37B35" w14:textId="77777777" w:rsidR="00C72D31" w:rsidRDefault="00C72D31" w:rsidP="007F6BFD"/>
        </w:tc>
      </w:tr>
      <w:tr w:rsidR="00EE6599" w14:paraId="6806D821" w14:textId="77777777" w:rsidTr="00675F1B">
        <w:tc>
          <w:tcPr>
            <w:tcW w:w="3402" w:type="dxa"/>
          </w:tcPr>
          <w:p w14:paraId="3CC54FA4" w14:textId="43538672" w:rsidR="00C72D31" w:rsidRPr="00675F1B" w:rsidRDefault="00C72D31" w:rsidP="007F6BFD">
            <w:pPr>
              <w:rPr>
                <w:b/>
                <w:bCs/>
              </w:rPr>
            </w:pPr>
            <w:r w:rsidRPr="00675F1B">
              <w:rPr>
                <w:b/>
                <w:bCs/>
              </w:rPr>
              <w:t>TOTAL CHARITABLE FUNDS</w:t>
            </w:r>
          </w:p>
        </w:tc>
        <w:tc>
          <w:tcPr>
            <w:tcW w:w="284" w:type="dxa"/>
          </w:tcPr>
          <w:p w14:paraId="788D2A4E" w14:textId="77777777" w:rsidR="00C72D31" w:rsidRDefault="00C72D31" w:rsidP="007F6BFD"/>
        </w:tc>
        <w:tc>
          <w:tcPr>
            <w:tcW w:w="835" w:type="dxa"/>
          </w:tcPr>
          <w:p w14:paraId="5A9CE978" w14:textId="77777777" w:rsidR="00C72D31" w:rsidRPr="007F6BFD" w:rsidRDefault="00C72D31" w:rsidP="007F6BFD">
            <w:pPr>
              <w:jc w:val="center"/>
            </w:pPr>
          </w:p>
        </w:tc>
        <w:tc>
          <w:tcPr>
            <w:tcW w:w="271" w:type="dxa"/>
          </w:tcPr>
          <w:p w14:paraId="50B5999A" w14:textId="77777777" w:rsidR="00C72D31" w:rsidRDefault="00C72D31" w:rsidP="007F6BFD"/>
        </w:tc>
        <w:tc>
          <w:tcPr>
            <w:tcW w:w="1062" w:type="dxa"/>
          </w:tcPr>
          <w:p w14:paraId="61D29032" w14:textId="77777777" w:rsidR="00C72D31" w:rsidRDefault="00C72D31" w:rsidP="007F6BFD"/>
        </w:tc>
        <w:tc>
          <w:tcPr>
            <w:tcW w:w="271" w:type="dxa"/>
          </w:tcPr>
          <w:p w14:paraId="65F2B38A" w14:textId="77777777" w:rsidR="00C72D31" w:rsidRDefault="00C72D31" w:rsidP="007F6BFD"/>
        </w:tc>
        <w:tc>
          <w:tcPr>
            <w:tcW w:w="1062" w:type="dxa"/>
            <w:tcBorders>
              <w:top w:val="single" w:sz="4" w:space="0" w:color="auto"/>
              <w:bottom w:val="double" w:sz="4" w:space="0" w:color="auto"/>
            </w:tcBorders>
          </w:tcPr>
          <w:p w14:paraId="2ADEAC1F" w14:textId="1F26855C" w:rsidR="00C72D31" w:rsidRDefault="00611F60" w:rsidP="00675F1B">
            <w:pPr>
              <w:jc w:val="right"/>
            </w:pPr>
            <w:r>
              <w:t>£</w:t>
            </w:r>
            <w:r w:rsidR="00EC6B20">
              <w:t>20</w:t>
            </w:r>
            <w:r w:rsidR="00EE6599">
              <w:t>7</w:t>
            </w:r>
            <w:r w:rsidR="00EC6B20">
              <w:t>,</w:t>
            </w:r>
            <w:r w:rsidR="00EE6599">
              <w:t>564</w:t>
            </w:r>
          </w:p>
        </w:tc>
        <w:tc>
          <w:tcPr>
            <w:tcW w:w="282" w:type="dxa"/>
          </w:tcPr>
          <w:p w14:paraId="3B7DE5D2" w14:textId="77777777" w:rsidR="00C72D31" w:rsidRDefault="00C72D31" w:rsidP="007F6BFD"/>
        </w:tc>
        <w:tc>
          <w:tcPr>
            <w:tcW w:w="1062" w:type="dxa"/>
          </w:tcPr>
          <w:p w14:paraId="67E68AD8" w14:textId="77777777" w:rsidR="00C72D31" w:rsidRDefault="00C72D31" w:rsidP="007F6BFD"/>
        </w:tc>
        <w:tc>
          <w:tcPr>
            <w:tcW w:w="284" w:type="dxa"/>
          </w:tcPr>
          <w:p w14:paraId="12696D58" w14:textId="77777777" w:rsidR="00C72D31" w:rsidRDefault="00C72D31" w:rsidP="007F6BFD"/>
        </w:tc>
        <w:tc>
          <w:tcPr>
            <w:tcW w:w="1250" w:type="dxa"/>
            <w:tcBorders>
              <w:top w:val="single" w:sz="4" w:space="0" w:color="auto"/>
              <w:bottom w:val="double" w:sz="4" w:space="0" w:color="auto"/>
            </w:tcBorders>
          </w:tcPr>
          <w:p w14:paraId="71947985" w14:textId="43CC67C4" w:rsidR="00C72D31" w:rsidRDefault="00611F60" w:rsidP="00675F1B">
            <w:pPr>
              <w:jc w:val="right"/>
            </w:pPr>
            <w:r>
              <w:t>£</w:t>
            </w:r>
            <w:r w:rsidR="00240D40">
              <w:t>22</w:t>
            </w:r>
            <w:r w:rsidR="00BA15C9">
              <w:t>7</w:t>
            </w:r>
            <w:r w:rsidR="00240D40">
              <w:t>,</w:t>
            </w:r>
            <w:r w:rsidR="00BA15C9">
              <w:t>893</w:t>
            </w:r>
          </w:p>
        </w:tc>
      </w:tr>
    </w:tbl>
    <w:p w14:paraId="635E0229" w14:textId="77777777" w:rsidR="003C3701" w:rsidRDefault="003C3701" w:rsidP="00DC609F">
      <w:pPr>
        <w:spacing w:after="0" w:line="240" w:lineRule="auto"/>
        <w:ind w:left="-567"/>
      </w:pPr>
    </w:p>
    <w:p w14:paraId="02A4B641" w14:textId="77777777" w:rsidR="004E0C9F" w:rsidRDefault="004E0C9F" w:rsidP="004E0C9F">
      <w:pPr>
        <w:spacing w:after="0" w:line="240" w:lineRule="auto"/>
        <w:ind w:left="-567"/>
        <w:jc w:val="center"/>
      </w:pPr>
    </w:p>
    <w:p w14:paraId="3FC22A9D" w14:textId="77777777" w:rsidR="004E0C9F" w:rsidRDefault="004E0C9F" w:rsidP="004E0C9F">
      <w:pPr>
        <w:spacing w:after="0" w:line="240" w:lineRule="auto"/>
        <w:ind w:left="-567"/>
        <w:jc w:val="center"/>
      </w:pPr>
    </w:p>
    <w:p w14:paraId="666526A3" w14:textId="03F09649" w:rsidR="00C3464D" w:rsidRPr="00B97D8C" w:rsidRDefault="00C3464D" w:rsidP="004E0C9F">
      <w:pPr>
        <w:spacing w:after="0" w:line="240" w:lineRule="auto"/>
        <w:ind w:left="-567"/>
        <w:jc w:val="center"/>
      </w:pPr>
      <w:r w:rsidRPr="00B97D8C">
        <w:t xml:space="preserve">The notes on pages </w:t>
      </w:r>
      <w:r w:rsidR="004E0C9F">
        <w:t>8</w:t>
      </w:r>
      <w:r w:rsidRPr="00B97D8C">
        <w:t xml:space="preserve"> to </w:t>
      </w:r>
      <w:r w:rsidR="00C461A1">
        <w:t>1</w:t>
      </w:r>
      <w:r w:rsidR="004E0C9F">
        <w:t>1</w:t>
      </w:r>
      <w:r w:rsidR="00C461A1">
        <w:t xml:space="preserve"> </w:t>
      </w:r>
      <w:r w:rsidRPr="00B97D8C">
        <w:t>form part of these financial statements.</w:t>
      </w:r>
    </w:p>
    <w:p w14:paraId="51881AE6" w14:textId="77777777" w:rsidR="00C3464D" w:rsidRDefault="00C3464D" w:rsidP="00DC609F">
      <w:pPr>
        <w:spacing w:after="0" w:line="240" w:lineRule="auto"/>
        <w:ind w:left="-567"/>
      </w:pPr>
    </w:p>
    <w:p w14:paraId="1DAF2ECD" w14:textId="77777777" w:rsidR="004E0C9F" w:rsidRPr="00B97D8C" w:rsidRDefault="004E0C9F" w:rsidP="00DC609F">
      <w:pPr>
        <w:spacing w:after="0" w:line="240" w:lineRule="auto"/>
        <w:ind w:left="-567"/>
      </w:pPr>
    </w:p>
    <w:p w14:paraId="6D7CC1AB" w14:textId="77777777" w:rsidR="00C3464D" w:rsidRPr="00B97D8C" w:rsidRDefault="00C3464D" w:rsidP="00DC609F">
      <w:pPr>
        <w:spacing w:after="0" w:line="240" w:lineRule="auto"/>
        <w:ind w:left="-567"/>
      </w:pPr>
    </w:p>
    <w:p w14:paraId="661EAE56" w14:textId="42FA4E09" w:rsidR="00C3464D" w:rsidRPr="00B97D8C" w:rsidRDefault="00C3464D" w:rsidP="00DC609F">
      <w:pPr>
        <w:spacing w:after="0" w:line="240" w:lineRule="auto"/>
        <w:ind w:left="-567"/>
      </w:pPr>
      <w:r w:rsidRPr="00B97D8C">
        <w:t>Approved by the tru</w:t>
      </w:r>
      <w:r w:rsidR="00BD2476">
        <w:t>stees for issue on</w:t>
      </w:r>
      <w:r w:rsidR="00D1760E">
        <w:tab/>
      </w:r>
      <w:r w:rsidR="00D1760E">
        <w:tab/>
      </w:r>
      <w:r w:rsidR="00D1760E">
        <w:tab/>
      </w:r>
      <w:r w:rsidR="00D1760E">
        <w:tab/>
      </w:r>
      <w:r w:rsidR="00D1760E">
        <w:tab/>
      </w:r>
      <w:r w:rsidRPr="00B97D8C">
        <w:t>and signed on their behalf by:</w:t>
      </w:r>
    </w:p>
    <w:p w14:paraId="421304C4" w14:textId="77777777" w:rsidR="00C3464D" w:rsidRPr="00B97D8C" w:rsidRDefault="00C3464D" w:rsidP="00DC609F">
      <w:pPr>
        <w:spacing w:after="0" w:line="240" w:lineRule="auto"/>
        <w:ind w:left="-567"/>
      </w:pPr>
    </w:p>
    <w:p w14:paraId="6EAA9FC7" w14:textId="77777777" w:rsidR="00C3464D" w:rsidRPr="00B97D8C" w:rsidRDefault="00C3464D" w:rsidP="00DC609F">
      <w:pPr>
        <w:spacing w:after="0" w:line="240" w:lineRule="auto"/>
        <w:ind w:left="-567"/>
      </w:pPr>
    </w:p>
    <w:p w14:paraId="22C08790" w14:textId="77777777" w:rsidR="00C3464D" w:rsidRPr="00B97D8C" w:rsidRDefault="00C3464D" w:rsidP="00DC609F">
      <w:pPr>
        <w:spacing w:after="0" w:line="240" w:lineRule="auto"/>
        <w:ind w:left="-567"/>
      </w:pPr>
    </w:p>
    <w:p w14:paraId="4F1D52F0" w14:textId="77777777" w:rsidR="00C3464D" w:rsidRPr="00B97D8C" w:rsidRDefault="00C3464D" w:rsidP="00DC609F">
      <w:pPr>
        <w:spacing w:after="0" w:line="240" w:lineRule="auto"/>
        <w:ind w:left="-567"/>
      </w:pPr>
    </w:p>
    <w:p w14:paraId="2D3C8342" w14:textId="1E259EBC" w:rsidR="00C3464D" w:rsidRPr="00B97D8C" w:rsidRDefault="00DC609F" w:rsidP="00DC609F">
      <w:pPr>
        <w:spacing w:after="0" w:line="240" w:lineRule="auto"/>
        <w:ind w:left="-567"/>
      </w:pPr>
      <w:r>
        <w:t>……………………………………….</w:t>
      </w:r>
    </w:p>
    <w:p w14:paraId="4D5140EC" w14:textId="6966385E" w:rsidR="00B07D34" w:rsidRDefault="00E468F8" w:rsidP="00DC609F">
      <w:pPr>
        <w:spacing w:after="0" w:line="240" w:lineRule="auto"/>
        <w:ind w:left="-567"/>
      </w:pPr>
      <w:r>
        <w:t>S Morris</w:t>
      </w:r>
    </w:p>
    <w:p w14:paraId="7CCDF7BF" w14:textId="35104C70" w:rsidR="00DC609F" w:rsidRDefault="00DC609F" w:rsidP="00DC609F">
      <w:pPr>
        <w:spacing w:after="0" w:line="240" w:lineRule="auto"/>
        <w:ind w:left="-567"/>
      </w:pPr>
      <w:r>
        <w:t>Trustee</w:t>
      </w:r>
    </w:p>
    <w:p w14:paraId="7A75C10D" w14:textId="77777777" w:rsidR="00DC609F" w:rsidRDefault="00DC609F" w:rsidP="00DC609F">
      <w:pPr>
        <w:spacing w:after="0" w:line="240" w:lineRule="auto"/>
        <w:ind w:left="-567"/>
      </w:pPr>
    </w:p>
    <w:p w14:paraId="3B5975FB" w14:textId="77777777" w:rsidR="00DC609F" w:rsidRDefault="00DC609F" w:rsidP="00DC609F">
      <w:pPr>
        <w:spacing w:after="0" w:line="240" w:lineRule="auto"/>
        <w:ind w:left="-567"/>
      </w:pPr>
    </w:p>
    <w:p w14:paraId="6AD2E287" w14:textId="00DDCC20" w:rsidR="00DC609F" w:rsidRDefault="00DC609F" w:rsidP="00DC609F">
      <w:pPr>
        <w:spacing w:after="0" w:line="240" w:lineRule="auto"/>
        <w:ind w:left="-567"/>
      </w:pPr>
      <w:r>
        <w:t>……………………………………….</w:t>
      </w:r>
    </w:p>
    <w:p w14:paraId="12EAE88D" w14:textId="328049AF" w:rsidR="00DC609F" w:rsidRPr="00DC609F" w:rsidRDefault="00B07D34" w:rsidP="00DC609F">
      <w:pPr>
        <w:spacing w:after="0" w:line="240" w:lineRule="auto"/>
        <w:ind w:left="-567"/>
      </w:pPr>
      <w:r>
        <w:t>M Wicksteed</w:t>
      </w:r>
    </w:p>
    <w:p w14:paraId="3F15DA5A" w14:textId="3820B521" w:rsidR="00C3464D" w:rsidRPr="00B97D8C" w:rsidRDefault="00C3464D" w:rsidP="00DC609F">
      <w:pPr>
        <w:spacing w:after="0" w:line="240" w:lineRule="auto"/>
        <w:ind w:left="-567"/>
      </w:pPr>
      <w:r w:rsidRPr="00B97D8C">
        <w:t>Trustee</w:t>
      </w:r>
    </w:p>
    <w:p w14:paraId="70C36839" w14:textId="77777777" w:rsidR="00DC609F" w:rsidRDefault="00DC609F" w:rsidP="00DC609F">
      <w:pPr>
        <w:spacing w:after="0" w:line="240" w:lineRule="auto"/>
        <w:ind w:left="-567"/>
      </w:pPr>
    </w:p>
    <w:p w14:paraId="446677D3" w14:textId="427A95A2" w:rsidR="00C3464D" w:rsidRDefault="00C3464D" w:rsidP="00DC609F">
      <w:pPr>
        <w:spacing w:after="0" w:line="240" w:lineRule="auto"/>
        <w:ind w:left="-567"/>
      </w:pPr>
      <w:r w:rsidRPr="00B97D8C">
        <w:t xml:space="preserve">Charity registration number:  </w:t>
      </w:r>
      <w:r w:rsidR="00DC609F">
        <w:t>271590</w:t>
      </w:r>
    </w:p>
    <w:p w14:paraId="332A4D41" w14:textId="77777777" w:rsidR="009508E9" w:rsidRDefault="009508E9" w:rsidP="00DC609F">
      <w:pPr>
        <w:spacing w:after="0" w:line="240" w:lineRule="auto"/>
        <w:ind w:left="-567"/>
      </w:pPr>
    </w:p>
    <w:p w14:paraId="2714049B" w14:textId="77777777" w:rsidR="009508E9" w:rsidRPr="00B97D8C" w:rsidRDefault="009508E9" w:rsidP="00DC609F">
      <w:pPr>
        <w:spacing w:after="0" w:line="240" w:lineRule="auto"/>
        <w:ind w:left="-567"/>
      </w:pPr>
    </w:p>
    <w:p w14:paraId="30DB9A81" w14:textId="77777777" w:rsidR="00D909CB" w:rsidRDefault="00D909CB" w:rsidP="00C3464D">
      <w:pPr>
        <w:spacing w:after="0" w:line="240" w:lineRule="auto"/>
        <w:jc w:val="center"/>
        <w:rPr>
          <w:b/>
          <w:sz w:val="24"/>
          <w:szCs w:val="24"/>
        </w:rPr>
      </w:pPr>
    </w:p>
    <w:p w14:paraId="3B9CC68B" w14:textId="77777777" w:rsidR="00D1760E" w:rsidRDefault="00D1760E" w:rsidP="00C3464D">
      <w:pPr>
        <w:spacing w:after="0" w:line="240" w:lineRule="auto"/>
        <w:jc w:val="center"/>
        <w:rPr>
          <w:b/>
          <w:sz w:val="24"/>
          <w:szCs w:val="24"/>
        </w:rPr>
      </w:pPr>
    </w:p>
    <w:p w14:paraId="3903A7D3" w14:textId="3DF9BD2F" w:rsidR="00C3464D" w:rsidRDefault="00DC609F" w:rsidP="00C3464D">
      <w:pPr>
        <w:spacing w:after="0" w:line="240" w:lineRule="auto"/>
        <w:jc w:val="center"/>
        <w:rPr>
          <w:b/>
          <w:sz w:val="24"/>
          <w:szCs w:val="24"/>
        </w:rPr>
      </w:pPr>
      <w:r>
        <w:rPr>
          <w:b/>
          <w:sz w:val="24"/>
          <w:szCs w:val="24"/>
        </w:rPr>
        <w:t>London Topographical Society</w:t>
      </w:r>
    </w:p>
    <w:p w14:paraId="0196AFB4" w14:textId="4C90F3EA" w:rsidR="00C3464D" w:rsidRDefault="00C3464D" w:rsidP="006D5184">
      <w:pPr>
        <w:spacing w:after="0" w:line="240" w:lineRule="auto"/>
        <w:jc w:val="center"/>
        <w:rPr>
          <w:b/>
          <w:sz w:val="24"/>
          <w:szCs w:val="24"/>
        </w:rPr>
      </w:pPr>
      <w:r>
        <w:rPr>
          <w:b/>
          <w:sz w:val="24"/>
          <w:szCs w:val="24"/>
        </w:rPr>
        <w:t>NOTES TO THE FINANCIAL STATEMENTS</w:t>
      </w:r>
    </w:p>
    <w:p w14:paraId="0CDF4B2F" w14:textId="0B15220C" w:rsidR="00C3464D" w:rsidRDefault="00BD2476" w:rsidP="006D5184">
      <w:pPr>
        <w:spacing w:after="0" w:line="240" w:lineRule="auto"/>
        <w:jc w:val="center"/>
        <w:rPr>
          <w:sz w:val="24"/>
          <w:szCs w:val="24"/>
        </w:rPr>
      </w:pPr>
      <w:r>
        <w:rPr>
          <w:b/>
          <w:sz w:val="24"/>
          <w:szCs w:val="24"/>
        </w:rPr>
        <w:t xml:space="preserve">FOR THE YEAR ENDED 31 </w:t>
      </w:r>
      <w:r w:rsidR="00293D40">
        <w:rPr>
          <w:b/>
          <w:sz w:val="24"/>
          <w:szCs w:val="24"/>
        </w:rPr>
        <w:t xml:space="preserve">DECEMBER </w:t>
      </w:r>
      <w:r>
        <w:rPr>
          <w:b/>
          <w:sz w:val="24"/>
          <w:szCs w:val="24"/>
        </w:rPr>
        <w:t>202</w:t>
      </w:r>
      <w:r w:rsidR="00DB62CA">
        <w:rPr>
          <w:b/>
          <w:sz w:val="24"/>
          <w:szCs w:val="24"/>
        </w:rPr>
        <w:t>5</w:t>
      </w:r>
    </w:p>
    <w:p w14:paraId="6D5405CA" w14:textId="77777777" w:rsidR="00C3464D" w:rsidRDefault="00C3464D" w:rsidP="006D5184">
      <w:pPr>
        <w:spacing w:after="0" w:line="240" w:lineRule="auto"/>
        <w:jc w:val="center"/>
        <w:rPr>
          <w:sz w:val="24"/>
          <w:szCs w:val="24"/>
        </w:rPr>
      </w:pPr>
    </w:p>
    <w:p w14:paraId="4B6F192B" w14:textId="77777777" w:rsidR="00C3464D" w:rsidRPr="00607B5A" w:rsidRDefault="00C3464D" w:rsidP="00607B5A">
      <w:pPr>
        <w:pStyle w:val="ListParagraph"/>
        <w:numPr>
          <w:ilvl w:val="0"/>
          <w:numId w:val="13"/>
        </w:numPr>
        <w:spacing w:after="0" w:line="240" w:lineRule="auto"/>
        <w:jc w:val="both"/>
        <w:rPr>
          <w:b/>
        </w:rPr>
      </w:pPr>
      <w:r w:rsidRPr="00607B5A">
        <w:rPr>
          <w:b/>
        </w:rPr>
        <w:t>Accounting policies</w:t>
      </w:r>
    </w:p>
    <w:p w14:paraId="002575BE" w14:textId="77777777" w:rsidR="00C3464D" w:rsidRPr="00B97D8C" w:rsidRDefault="00C3464D" w:rsidP="00607B5A">
      <w:pPr>
        <w:spacing w:after="0" w:line="240" w:lineRule="auto"/>
        <w:ind w:left="720"/>
        <w:jc w:val="both"/>
      </w:pPr>
      <w:r w:rsidRPr="00B97D8C">
        <w:t>A summary of the principal accounting policies adopted, judgements and key sources of estimation uncertainty in the preparation of the accounts are laid out below.</w:t>
      </w:r>
    </w:p>
    <w:p w14:paraId="3822BBD0" w14:textId="77777777" w:rsidR="00C3464D" w:rsidRPr="00B97D8C" w:rsidRDefault="00C3464D" w:rsidP="00C3464D">
      <w:pPr>
        <w:spacing w:after="0" w:line="240" w:lineRule="auto"/>
        <w:ind w:left="360"/>
        <w:jc w:val="both"/>
      </w:pPr>
    </w:p>
    <w:p w14:paraId="278BE079" w14:textId="77777777" w:rsidR="00C3464D" w:rsidRPr="00B97D8C" w:rsidRDefault="00C3464D" w:rsidP="00607B5A">
      <w:pPr>
        <w:pStyle w:val="ListParagraph"/>
        <w:numPr>
          <w:ilvl w:val="1"/>
          <w:numId w:val="7"/>
        </w:numPr>
        <w:spacing w:after="0" w:line="240" w:lineRule="auto"/>
        <w:ind w:hanging="436"/>
        <w:jc w:val="both"/>
      </w:pPr>
      <w:r w:rsidRPr="00B97D8C">
        <w:rPr>
          <w:b/>
        </w:rPr>
        <w:t>Basis of preparation</w:t>
      </w:r>
    </w:p>
    <w:p w14:paraId="3C2F55E1" w14:textId="43166BBD" w:rsidR="00C3464D" w:rsidRPr="00B97D8C" w:rsidRDefault="00C3464D" w:rsidP="00C3464D">
      <w:pPr>
        <w:spacing w:after="0" w:line="240" w:lineRule="auto"/>
        <w:ind w:left="720"/>
        <w:jc w:val="both"/>
      </w:pPr>
      <w:r w:rsidRPr="00B97D8C">
        <w:t xml:space="preserve">These financial statements have been prepared </w:t>
      </w:r>
      <w:r w:rsidR="00BD2476">
        <w:t xml:space="preserve">for the year ended 31 </w:t>
      </w:r>
      <w:r w:rsidR="00515DCA">
        <w:t xml:space="preserve">December </w:t>
      </w:r>
      <w:r w:rsidR="00BD2476">
        <w:t>202</w:t>
      </w:r>
      <w:r w:rsidR="00DB62CA">
        <w:t>5</w:t>
      </w:r>
      <w:r w:rsidRPr="00B97D8C">
        <w:t>.</w:t>
      </w:r>
    </w:p>
    <w:p w14:paraId="7EFE5CFF" w14:textId="77777777" w:rsidR="00C3464D" w:rsidRPr="00B97D8C" w:rsidRDefault="00C3464D" w:rsidP="00C3464D">
      <w:pPr>
        <w:spacing w:after="0" w:line="240" w:lineRule="auto"/>
        <w:ind w:left="720"/>
        <w:jc w:val="both"/>
      </w:pPr>
    </w:p>
    <w:p w14:paraId="7F428EAE" w14:textId="77777777" w:rsidR="00C3464D" w:rsidRPr="00B97D8C" w:rsidRDefault="00C3464D" w:rsidP="00C3464D">
      <w:pPr>
        <w:spacing w:after="0" w:line="240" w:lineRule="auto"/>
        <w:ind w:left="720"/>
        <w:jc w:val="both"/>
      </w:pPr>
      <w:r w:rsidRPr="00B97D8C">
        <w:t>These financial statements are prepared under the historical cost convention with items recognised at cost or transaction value unless otherwise stated in the relevant accounting policies below or the notes to these accounts.</w:t>
      </w:r>
    </w:p>
    <w:p w14:paraId="3768A6B7" w14:textId="77777777" w:rsidR="00C3464D" w:rsidRPr="00B97D8C" w:rsidRDefault="00C3464D" w:rsidP="00C3464D">
      <w:pPr>
        <w:spacing w:after="0" w:line="240" w:lineRule="auto"/>
        <w:ind w:left="720"/>
        <w:jc w:val="both"/>
      </w:pPr>
    </w:p>
    <w:p w14:paraId="44D09DE9" w14:textId="081BB8FE" w:rsidR="00C3464D" w:rsidRPr="00B97D8C" w:rsidRDefault="00C3464D" w:rsidP="00C3464D">
      <w:pPr>
        <w:spacing w:after="0" w:line="240" w:lineRule="auto"/>
        <w:ind w:left="720"/>
        <w:jc w:val="both"/>
      </w:pPr>
      <w:r w:rsidRPr="00B97D8C">
        <w:t>The accounts have been prepared in accordance with Accounting and Reporting by Charities:  Statement of Recommended Practice applicable to charities preparing their accounts in accordance with the Financial Reporting Standard applicable in the United Kingdom and Republic of Ireland (FRS 102) (Charities SORP FRS 102) the Financial Reporting Standard applicable in the United Kingdom and Republic of Ireland (FRS 102) and the Charities Act 2011.</w:t>
      </w:r>
    </w:p>
    <w:p w14:paraId="1246CEE9" w14:textId="77777777" w:rsidR="00C3464D" w:rsidRPr="00B97D8C" w:rsidRDefault="00C3464D" w:rsidP="00C3464D">
      <w:pPr>
        <w:spacing w:after="0" w:line="240" w:lineRule="auto"/>
        <w:ind w:left="720"/>
        <w:jc w:val="both"/>
      </w:pPr>
    </w:p>
    <w:p w14:paraId="417C7D43" w14:textId="77777777" w:rsidR="00C3464D" w:rsidRPr="00B97D8C" w:rsidRDefault="00C3464D" w:rsidP="00C3464D">
      <w:pPr>
        <w:spacing w:after="0" w:line="240" w:lineRule="auto"/>
        <w:ind w:left="720"/>
        <w:jc w:val="both"/>
      </w:pPr>
      <w:r w:rsidRPr="00B97D8C">
        <w:t>The charity constitutes a public benefit entity as defined by FRS 102.</w:t>
      </w:r>
    </w:p>
    <w:p w14:paraId="5FDE4B27" w14:textId="77777777" w:rsidR="00C3464D" w:rsidRPr="00B97D8C" w:rsidRDefault="00C3464D" w:rsidP="00C3464D">
      <w:pPr>
        <w:spacing w:after="0" w:line="240" w:lineRule="auto"/>
        <w:ind w:left="720"/>
        <w:jc w:val="both"/>
      </w:pPr>
    </w:p>
    <w:p w14:paraId="6DF612DF" w14:textId="77777777" w:rsidR="00C3464D" w:rsidRPr="00B97D8C" w:rsidRDefault="00C3464D" w:rsidP="00C3464D">
      <w:pPr>
        <w:spacing w:after="0" w:line="240" w:lineRule="auto"/>
        <w:ind w:left="720"/>
        <w:jc w:val="both"/>
      </w:pPr>
      <w:r w:rsidRPr="00B97D8C">
        <w:t>The accounts are presented in sterling and are rounded to the nearest pound.</w:t>
      </w:r>
    </w:p>
    <w:p w14:paraId="143EF0F2" w14:textId="77777777" w:rsidR="00C3464D" w:rsidRPr="00B97D8C" w:rsidRDefault="00C3464D" w:rsidP="00C3464D">
      <w:pPr>
        <w:spacing w:after="0" w:line="240" w:lineRule="auto"/>
        <w:ind w:left="720"/>
        <w:jc w:val="both"/>
      </w:pPr>
    </w:p>
    <w:p w14:paraId="4DAE382C" w14:textId="77777777" w:rsidR="00C3464D" w:rsidRPr="00B97D8C" w:rsidRDefault="00C3464D" w:rsidP="00607B5A">
      <w:pPr>
        <w:pStyle w:val="ListParagraph"/>
        <w:numPr>
          <w:ilvl w:val="1"/>
          <w:numId w:val="7"/>
        </w:numPr>
        <w:spacing w:after="0" w:line="240" w:lineRule="auto"/>
        <w:ind w:hanging="436"/>
        <w:jc w:val="both"/>
      </w:pPr>
      <w:r w:rsidRPr="00B97D8C">
        <w:rPr>
          <w:b/>
        </w:rPr>
        <w:t>Critical accounting estimates and areas of judgement</w:t>
      </w:r>
    </w:p>
    <w:p w14:paraId="2FADDC08" w14:textId="77777777" w:rsidR="00C3464D" w:rsidRPr="00B97D8C" w:rsidRDefault="00ED7F49" w:rsidP="00C3464D">
      <w:pPr>
        <w:spacing w:after="0" w:line="240" w:lineRule="auto"/>
        <w:ind w:left="720"/>
        <w:jc w:val="both"/>
      </w:pPr>
      <w:r w:rsidRPr="00B97D8C">
        <w:t>Preparation of the accounts requires the trustees and management to make significant judgements and estimates.</w:t>
      </w:r>
    </w:p>
    <w:p w14:paraId="3BDEF5E6" w14:textId="77777777" w:rsidR="00ED7F49" w:rsidRPr="00B97D8C" w:rsidRDefault="00ED7F49" w:rsidP="00C3464D">
      <w:pPr>
        <w:spacing w:after="0" w:line="240" w:lineRule="auto"/>
        <w:ind w:left="720"/>
        <w:jc w:val="both"/>
      </w:pPr>
    </w:p>
    <w:p w14:paraId="738C4DF8" w14:textId="77777777" w:rsidR="00ED7F49" w:rsidRPr="00B97D8C" w:rsidRDefault="00ED7F49" w:rsidP="00C3464D">
      <w:pPr>
        <w:spacing w:after="0" w:line="240" w:lineRule="auto"/>
        <w:ind w:left="720"/>
        <w:jc w:val="both"/>
      </w:pPr>
      <w:r w:rsidRPr="00B97D8C">
        <w:t>The items in the accounts where these judgements and estimates have been made include:</w:t>
      </w:r>
    </w:p>
    <w:p w14:paraId="689825FE" w14:textId="77777777" w:rsidR="00ED7F49" w:rsidRPr="00B97D8C" w:rsidRDefault="00ED7F49" w:rsidP="00ED7F49">
      <w:pPr>
        <w:pStyle w:val="ListParagraph"/>
        <w:numPr>
          <w:ilvl w:val="0"/>
          <w:numId w:val="8"/>
        </w:numPr>
        <w:spacing w:after="0" w:line="240" w:lineRule="auto"/>
        <w:jc w:val="both"/>
      </w:pPr>
      <w:r w:rsidRPr="00B97D8C">
        <w:t>Estimating the liability for accruals</w:t>
      </w:r>
    </w:p>
    <w:p w14:paraId="2FF667B4" w14:textId="77777777" w:rsidR="00ED7F49" w:rsidRPr="00B97D8C" w:rsidRDefault="00ED7F49" w:rsidP="00ED7F49">
      <w:pPr>
        <w:spacing w:after="0" w:line="240" w:lineRule="auto"/>
        <w:ind w:left="360"/>
        <w:jc w:val="both"/>
      </w:pPr>
    </w:p>
    <w:p w14:paraId="1AF5237C" w14:textId="77777777" w:rsidR="00ED7F49" w:rsidRPr="00B97D8C" w:rsidRDefault="00ED7F49" w:rsidP="00607B5A">
      <w:pPr>
        <w:pStyle w:val="ListParagraph"/>
        <w:numPr>
          <w:ilvl w:val="1"/>
          <w:numId w:val="7"/>
        </w:numPr>
        <w:spacing w:after="0" w:line="240" w:lineRule="auto"/>
        <w:ind w:hanging="436"/>
        <w:jc w:val="both"/>
      </w:pPr>
      <w:r w:rsidRPr="00B97D8C">
        <w:rPr>
          <w:b/>
        </w:rPr>
        <w:t>Assessment of going concern</w:t>
      </w:r>
    </w:p>
    <w:p w14:paraId="495EFD46" w14:textId="77777777" w:rsidR="00ED7F49" w:rsidRPr="00B97D8C" w:rsidRDefault="00ED7F49" w:rsidP="00ED7F49">
      <w:pPr>
        <w:spacing w:after="0" w:line="240" w:lineRule="auto"/>
        <w:ind w:left="720"/>
        <w:jc w:val="both"/>
      </w:pPr>
      <w:r w:rsidRPr="00B97D8C">
        <w:t>The trustees have assessed whether the use of the going concern assumption is appropriate in preparing these accounts.  The trustees have made this assessment in respect of a period of one year from the date of approval of these accounts.</w:t>
      </w:r>
    </w:p>
    <w:p w14:paraId="5C274D3B" w14:textId="77777777" w:rsidR="00ED7F49" w:rsidRPr="00B97D8C" w:rsidRDefault="00ED7F49" w:rsidP="00ED7F49">
      <w:pPr>
        <w:spacing w:after="0" w:line="240" w:lineRule="auto"/>
        <w:ind w:left="720"/>
        <w:jc w:val="both"/>
      </w:pPr>
    </w:p>
    <w:p w14:paraId="6ACAB25D" w14:textId="77777777" w:rsidR="00ED7F49" w:rsidRPr="00B97D8C" w:rsidRDefault="00ED7F49" w:rsidP="00ED7F49">
      <w:pPr>
        <w:spacing w:after="0" w:line="240" w:lineRule="auto"/>
        <w:ind w:left="720"/>
        <w:jc w:val="both"/>
      </w:pPr>
      <w:r w:rsidRPr="00B97D8C">
        <w:t>The trustees have a reasonable expectation that the charity has adequate resources to continue in operational existence for the foreseeable future.  The charity therefore continues to adopt the going concern basis in preparing its financial statements.</w:t>
      </w:r>
    </w:p>
    <w:p w14:paraId="7D298322" w14:textId="77777777" w:rsidR="00ED7F49" w:rsidRPr="00B97D8C" w:rsidRDefault="00ED7F49" w:rsidP="00ED7F49">
      <w:pPr>
        <w:spacing w:after="0" w:line="240" w:lineRule="auto"/>
        <w:ind w:left="720"/>
        <w:jc w:val="both"/>
      </w:pPr>
    </w:p>
    <w:p w14:paraId="3C98982D" w14:textId="77777777" w:rsidR="00ED7F49" w:rsidRPr="00B97D8C" w:rsidRDefault="00ED7F49" w:rsidP="00607B5A">
      <w:pPr>
        <w:pStyle w:val="ListParagraph"/>
        <w:numPr>
          <w:ilvl w:val="1"/>
          <w:numId w:val="7"/>
        </w:numPr>
        <w:spacing w:after="0" w:line="240" w:lineRule="auto"/>
        <w:ind w:hanging="436"/>
        <w:jc w:val="both"/>
      </w:pPr>
      <w:r w:rsidRPr="00B97D8C">
        <w:rPr>
          <w:b/>
        </w:rPr>
        <w:t>Income</w:t>
      </w:r>
    </w:p>
    <w:p w14:paraId="40F9AD77" w14:textId="4BB822C4" w:rsidR="00E70FED" w:rsidRDefault="00E70FED" w:rsidP="00ED7F49">
      <w:pPr>
        <w:spacing w:after="0" w:line="240" w:lineRule="auto"/>
        <w:ind w:left="720"/>
        <w:jc w:val="both"/>
      </w:pPr>
      <w:r>
        <w:t>Grants and d</w:t>
      </w:r>
      <w:r w:rsidR="00ED7F49" w:rsidRPr="00B97D8C">
        <w:t xml:space="preserve">onations receivable are accounted for as soon as their amount and receipt are reasonably certain.  In the case of unsolicited donations, they are usually only accounted for when received. </w:t>
      </w:r>
    </w:p>
    <w:p w14:paraId="47319A0A" w14:textId="77777777" w:rsidR="00667B2F" w:rsidRDefault="00667B2F" w:rsidP="00ED7F49">
      <w:pPr>
        <w:spacing w:after="0" w:line="240" w:lineRule="auto"/>
        <w:ind w:left="720"/>
        <w:jc w:val="both"/>
      </w:pPr>
    </w:p>
    <w:p w14:paraId="4512D4AF" w14:textId="67935087" w:rsidR="00ED7F49" w:rsidRPr="00B97D8C" w:rsidRDefault="00ED7F49" w:rsidP="00ED7F49">
      <w:pPr>
        <w:spacing w:after="0" w:line="240" w:lineRule="auto"/>
        <w:ind w:left="720"/>
        <w:jc w:val="both"/>
      </w:pPr>
      <w:r w:rsidRPr="00B97D8C">
        <w:t xml:space="preserve">All other income is </w:t>
      </w:r>
      <w:r w:rsidR="00DC609F">
        <w:t>recognised in the statement of financial activities</w:t>
      </w:r>
      <w:r w:rsidR="00352D38">
        <w:t>,</w:t>
      </w:r>
      <w:r w:rsidR="00DC609F">
        <w:t xml:space="preserve"> once the Society has become entitled to those funds, and it is probable that it will be received and the amount can be measured accurately.</w:t>
      </w:r>
    </w:p>
    <w:p w14:paraId="7E760B59" w14:textId="77777777" w:rsidR="00B97D8C" w:rsidRDefault="00B97D8C">
      <w:pPr>
        <w:rPr>
          <w:b/>
          <w:sz w:val="24"/>
          <w:szCs w:val="24"/>
        </w:rPr>
      </w:pPr>
      <w:r>
        <w:rPr>
          <w:b/>
          <w:sz w:val="24"/>
          <w:szCs w:val="24"/>
        </w:rPr>
        <w:br w:type="page"/>
      </w:r>
    </w:p>
    <w:p w14:paraId="119E4401" w14:textId="54859969" w:rsidR="00ED7F49" w:rsidRDefault="00352D38" w:rsidP="00ED7F49">
      <w:pPr>
        <w:spacing w:after="0" w:line="240" w:lineRule="auto"/>
        <w:jc w:val="center"/>
        <w:rPr>
          <w:b/>
          <w:sz w:val="24"/>
          <w:szCs w:val="24"/>
        </w:rPr>
      </w:pPr>
      <w:r>
        <w:rPr>
          <w:b/>
          <w:sz w:val="24"/>
          <w:szCs w:val="24"/>
        </w:rPr>
        <w:t>London Topographical Society</w:t>
      </w:r>
    </w:p>
    <w:p w14:paraId="378809B8" w14:textId="77777777" w:rsidR="00ED7F49" w:rsidRDefault="00ED7F49" w:rsidP="00ED1813">
      <w:pPr>
        <w:spacing w:after="0" w:line="240" w:lineRule="auto"/>
        <w:jc w:val="center"/>
        <w:rPr>
          <w:b/>
          <w:sz w:val="24"/>
          <w:szCs w:val="24"/>
        </w:rPr>
      </w:pPr>
      <w:r>
        <w:rPr>
          <w:b/>
          <w:sz w:val="24"/>
          <w:szCs w:val="24"/>
        </w:rPr>
        <w:t>NOTES TO THE FINANCIAL STATEMENTS (continued)</w:t>
      </w:r>
    </w:p>
    <w:p w14:paraId="78E9B666" w14:textId="26DC60A7" w:rsidR="00ED7F49" w:rsidRDefault="00804D96" w:rsidP="00ED1813">
      <w:pPr>
        <w:spacing w:after="0" w:line="240" w:lineRule="auto"/>
        <w:jc w:val="center"/>
        <w:rPr>
          <w:sz w:val="24"/>
          <w:szCs w:val="24"/>
        </w:rPr>
      </w:pPr>
      <w:r>
        <w:rPr>
          <w:b/>
          <w:sz w:val="24"/>
          <w:szCs w:val="24"/>
        </w:rPr>
        <w:t xml:space="preserve">FOR THE YEAR ENDED 31 </w:t>
      </w:r>
      <w:r w:rsidR="00943CAE">
        <w:rPr>
          <w:b/>
          <w:sz w:val="24"/>
          <w:szCs w:val="24"/>
        </w:rPr>
        <w:t>DECEMBER 202</w:t>
      </w:r>
      <w:r w:rsidR="00DB62CA">
        <w:rPr>
          <w:b/>
          <w:sz w:val="24"/>
          <w:szCs w:val="24"/>
        </w:rPr>
        <w:t>5</w:t>
      </w:r>
    </w:p>
    <w:p w14:paraId="39077019" w14:textId="77777777" w:rsidR="00ED7F49" w:rsidRPr="00C2340A" w:rsidRDefault="00ED7F49" w:rsidP="00ED7F49">
      <w:pPr>
        <w:spacing w:after="0" w:line="240" w:lineRule="auto"/>
        <w:ind w:left="720"/>
        <w:jc w:val="both"/>
        <w:rPr>
          <w:sz w:val="18"/>
          <w:szCs w:val="18"/>
        </w:rPr>
      </w:pPr>
    </w:p>
    <w:p w14:paraId="6D645176" w14:textId="77777777" w:rsidR="00ED7F49" w:rsidRPr="00B97D8C" w:rsidRDefault="00ED7F49" w:rsidP="00607B5A">
      <w:pPr>
        <w:pStyle w:val="ListParagraph"/>
        <w:numPr>
          <w:ilvl w:val="1"/>
          <w:numId w:val="7"/>
        </w:numPr>
        <w:spacing w:after="0" w:line="240" w:lineRule="auto"/>
        <w:ind w:hanging="436"/>
        <w:jc w:val="both"/>
      </w:pPr>
      <w:r w:rsidRPr="00B97D8C">
        <w:rPr>
          <w:b/>
        </w:rPr>
        <w:t>Expenditure</w:t>
      </w:r>
    </w:p>
    <w:p w14:paraId="3C9608AA" w14:textId="77777777" w:rsidR="00ED7F49" w:rsidRPr="00B97D8C" w:rsidRDefault="00ED7F49" w:rsidP="00ED7F49">
      <w:pPr>
        <w:spacing w:after="0" w:line="240" w:lineRule="auto"/>
        <w:ind w:left="720"/>
        <w:jc w:val="both"/>
      </w:pPr>
      <w:r w:rsidRPr="00B97D8C">
        <w:t>All expenditure is accounted for on an accruals basis and has been classified under headings that aggregate all costs related to each category.</w:t>
      </w:r>
    </w:p>
    <w:p w14:paraId="62D731B4" w14:textId="77777777" w:rsidR="00ED7F49" w:rsidRPr="00C2340A" w:rsidRDefault="00ED7F49" w:rsidP="00ED7F49">
      <w:pPr>
        <w:spacing w:after="0" w:line="240" w:lineRule="auto"/>
        <w:ind w:left="720"/>
        <w:jc w:val="both"/>
        <w:rPr>
          <w:sz w:val="18"/>
          <w:szCs w:val="18"/>
        </w:rPr>
      </w:pPr>
    </w:p>
    <w:p w14:paraId="749ABF52" w14:textId="77777777" w:rsidR="00ED7F49" w:rsidRPr="00B97D8C" w:rsidRDefault="00ED7F49" w:rsidP="00ED7F49">
      <w:pPr>
        <w:spacing w:after="0" w:line="240" w:lineRule="auto"/>
        <w:ind w:left="720"/>
        <w:jc w:val="both"/>
      </w:pPr>
      <w:r w:rsidRPr="00B97D8C">
        <w:t>Costs of generating funds expenditure is detailed at note 3, and comprises the costs associated with attracting voluntary income and any fundraising events.</w:t>
      </w:r>
    </w:p>
    <w:p w14:paraId="6FAAB36F" w14:textId="77777777" w:rsidR="00ED7F49" w:rsidRPr="00C2340A" w:rsidRDefault="00ED7F49" w:rsidP="00ED7F49">
      <w:pPr>
        <w:spacing w:after="0" w:line="240" w:lineRule="auto"/>
        <w:ind w:left="720"/>
        <w:jc w:val="both"/>
        <w:rPr>
          <w:sz w:val="18"/>
          <w:szCs w:val="18"/>
        </w:rPr>
      </w:pPr>
    </w:p>
    <w:p w14:paraId="02B292E7" w14:textId="77777777" w:rsidR="00ED7F49" w:rsidRPr="00B97D8C" w:rsidRDefault="00ED7F49" w:rsidP="00ED7F49">
      <w:pPr>
        <w:spacing w:after="0" w:line="240" w:lineRule="auto"/>
        <w:ind w:left="720"/>
        <w:jc w:val="both"/>
      </w:pPr>
      <w:r w:rsidRPr="00B97D8C">
        <w:t>Charitable expenditure is detailed in note 3, and comprises those costs incurred by the charity in the delivery of its activities.  It includes both costs that can be allocated directly to such activities and those costs of an indirect nature to support them.</w:t>
      </w:r>
    </w:p>
    <w:p w14:paraId="17BA58D9" w14:textId="77777777" w:rsidR="00ED7F49" w:rsidRPr="00C2340A" w:rsidRDefault="00ED7F49" w:rsidP="00ED7F49">
      <w:pPr>
        <w:spacing w:after="0" w:line="240" w:lineRule="auto"/>
        <w:ind w:left="720"/>
        <w:jc w:val="both"/>
        <w:rPr>
          <w:sz w:val="20"/>
          <w:szCs w:val="20"/>
        </w:rPr>
      </w:pPr>
    </w:p>
    <w:p w14:paraId="62EF47C3" w14:textId="7A9CD2E6" w:rsidR="00ED7F49" w:rsidRPr="0095340D" w:rsidRDefault="00DA343D" w:rsidP="00607B5A">
      <w:pPr>
        <w:pStyle w:val="ListParagraph"/>
        <w:numPr>
          <w:ilvl w:val="1"/>
          <w:numId w:val="7"/>
        </w:numPr>
        <w:spacing w:after="0" w:line="240" w:lineRule="auto"/>
        <w:ind w:hanging="436"/>
        <w:jc w:val="both"/>
      </w:pPr>
      <w:r>
        <w:rPr>
          <w:b/>
        </w:rPr>
        <w:t>Stock</w:t>
      </w:r>
    </w:p>
    <w:p w14:paraId="183D42D6" w14:textId="58E3D8A2" w:rsidR="0095340D" w:rsidRPr="0095340D" w:rsidRDefault="00352D38" w:rsidP="0095340D">
      <w:pPr>
        <w:pStyle w:val="ListParagraph"/>
        <w:spacing w:after="0" w:line="240" w:lineRule="auto"/>
        <w:jc w:val="both"/>
      </w:pPr>
      <w:r>
        <w:t xml:space="preserve">Stock is represented by the publications produced which are valued at cost less any provision to write down to </w:t>
      </w:r>
      <w:r w:rsidR="00A34049">
        <w:t>realisable</w:t>
      </w:r>
      <w:r>
        <w:t xml:space="preserve"> value.</w:t>
      </w:r>
    </w:p>
    <w:p w14:paraId="07C6BDFB" w14:textId="77777777" w:rsidR="00ED7F49" w:rsidRPr="00C2340A" w:rsidRDefault="00ED7F49" w:rsidP="00ED7F49">
      <w:pPr>
        <w:spacing w:after="0" w:line="240" w:lineRule="auto"/>
        <w:ind w:left="720"/>
        <w:jc w:val="both"/>
        <w:rPr>
          <w:sz w:val="18"/>
          <w:szCs w:val="18"/>
        </w:rPr>
      </w:pPr>
    </w:p>
    <w:p w14:paraId="6E72F10A" w14:textId="77777777" w:rsidR="00ED7F49" w:rsidRPr="00B97D8C" w:rsidRDefault="00ED7F49" w:rsidP="00607B5A">
      <w:pPr>
        <w:pStyle w:val="ListParagraph"/>
        <w:numPr>
          <w:ilvl w:val="1"/>
          <w:numId w:val="7"/>
        </w:numPr>
        <w:spacing w:after="0" w:line="240" w:lineRule="auto"/>
        <w:ind w:hanging="436"/>
        <w:jc w:val="both"/>
      </w:pPr>
      <w:r w:rsidRPr="00B97D8C">
        <w:rPr>
          <w:b/>
        </w:rPr>
        <w:t>Cash at bank and in hand</w:t>
      </w:r>
    </w:p>
    <w:p w14:paraId="4A9608F0" w14:textId="77777777" w:rsidR="00ED7F49" w:rsidRPr="00B97D8C" w:rsidRDefault="00ED7F49" w:rsidP="00ED7F49">
      <w:pPr>
        <w:spacing w:after="0" w:line="240" w:lineRule="auto"/>
        <w:ind w:left="720"/>
        <w:jc w:val="both"/>
      </w:pPr>
      <w:r w:rsidRPr="00B97D8C">
        <w:t>Cash at bank and in hand represents such accounts and instruments that are available on demand or have a maturity of less than three months from the date of acquisition.</w:t>
      </w:r>
    </w:p>
    <w:p w14:paraId="78E1C636" w14:textId="77777777" w:rsidR="00ED7F49" w:rsidRPr="00C2340A" w:rsidRDefault="00ED7F49" w:rsidP="00ED7F49">
      <w:pPr>
        <w:spacing w:after="0" w:line="240" w:lineRule="auto"/>
        <w:ind w:left="720"/>
        <w:jc w:val="both"/>
        <w:rPr>
          <w:sz w:val="18"/>
          <w:szCs w:val="18"/>
        </w:rPr>
      </w:pPr>
    </w:p>
    <w:p w14:paraId="087DFC75" w14:textId="77777777" w:rsidR="00ED7F49" w:rsidRPr="00B97D8C" w:rsidRDefault="00ED7F49" w:rsidP="00607B5A">
      <w:pPr>
        <w:pStyle w:val="ListParagraph"/>
        <w:numPr>
          <w:ilvl w:val="1"/>
          <w:numId w:val="7"/>
        </w:numPr>
        <w:spacing w:after="0" w:line="240" w:lineRule="auto"/>
        <w:ind w:hanging="436"/>
        <w:jc w:val="both"/>
      </w:pPr>
      <w:r w:rsidRPr="00B97D8C">
        <w:rPr>
          <w:b/>
        </w:rPr>
        <w:t>Creditors and provisions</w:t>
      </w:r>
    </w:p>
    <w:p w14:paraId="644ACB46" w14:textId="77777777" w:rsidR="00ED7F49" w:rsidRPr="00B97D8C" w:rsidRDefault="009762E5" w:rsidP="00ED7F49">
      <w:pPr>
        <w:spacing w:after="0" w:line="240" w:lineRule="auto"/>
        <w:ind w:left="720"/>
        <w:jc w:val="both"/>
      </w:pPr>
      <w:r w:rsidRPr="00B97D8C">
        <w:t>Creditors and provisions are recognised when there is an obligation at the balance sheet date as a result of a past event, it is probable that a transfer of economic benefit will be required in settlement, and the amount of the settlement can be estimated reliably.  Creditors and provisions are recognised at the amount the charity anticipates it will pay to settle the debt.  They have been discounted to the present value of the future cash payment where such discounting is material.</w:t>
      </w:r>
    </w:p>
    <w:p w14:paraId="2465342B" w14:textId="77777777" w:rsidR="009762E5" w:rsidRPr="00C2340A" w:rsidRDefault="009762E5" w:rsidP="00ED7F49">
      <w:pPr>
        <w:spacing w:after="0" w:line="240" w:lineRule="auto"/>
        <w:ind w:left="720"/>
        <w:jc w:val="both"/>
        <w:rPr>
          <w:sz w:val="18"/>
          <w:szCs w:val="18"/>
        </w:rPr>
      </w:pPr>
    </w:p>
    <w:p w14:paraId="598F1323" w14:textId="2CCBB660" w:rsidR="009762E5" w:rsidRPr="00B97D8C" w:rsidRDefault="00352D38" w:rsidP="00607B5A">
      <w:pPr>
        <w:pStyle w:val="ListParagraph"/>
        <w:numPr>
          <w:ilvl w:val="1"/>
          <w:numId w:val="7"/>
        </w:numPr>
        <w:spacing w:after="0" w:line="240" w:lineRule="auto"/>
        <w:ind w:hanging="436"/>
        <w:jc w:val="both"/>
      </w:pPr>
      <w:r>
        <w:rPr>
          <w:b/>
        </w:rPr>
        <w:t xml:space="preserve">Charity </w:t>
      </w:r>
      <w:r w:rsidR="009762E5" w:rsidRPr="00B97D8C">
        <w:rPr>
          <w:b/>
        </w:rPr>
        <w:t>funds</w:t>
      </w:r>
    </w:p>
    <w:p w14:paraId="60DE046C" w14:textId="7CF317AC" w:rsidR="009762E5" w:rsidRDefault="009762E5" w:rsidP="009762E5">
      <w:pPr>
        <w:spacing w:after="0" w:line="240" w:lineRule="auto"/>
        <w:ind w:left="720"/>
        <w:jc w:val="both"/>
      </w:pPr>
      <w:r w:rsidRPr="00B97D8C">
        <w:t xml:space="preserve">Unrestricted funds </w:t>
      </w:r>
      <w:r w:rsidR="00352D38">
        <w:t>can be used in accordance with the Society’s objects at the discretion of the trustees.</w:t>
      </w:r>
    </w:p>
    <w:p w14:paraId="36244B76" w14:textId="77777777" w:rsidR="00352D38" w:rsidRPr="00C2340A" w:rsidRDefault="00352D38" w:rsidP="009762E5">
      <w:pPr>
        <w:spacing w:after="0" w:line="240" w:lineRule="auto"/>
        <w:ind w:left="720"/>
        <w:jc w:val="both"/>
        <w:rPr>
          <w:sz w:val="18"/>
          <w:szCs w:val="18"/>
        </w:rPr>
      </w:pPr>
    </w:p>
    <w:p w14:paraId="3F2249E0" w14:textId="7F27DCBA" w:rsidR="00352D38" w:rsidRPr="00B97D8C" w:rsidRDefault="00352D38" w:rsidP="009762E5">
      <w:pPr>
        <w:spacing w:after="0" w:line="240" w:lineRule="auto"/>
        <w:ind w:left="720"/>
        <w:jc w:val="both"/>
      </w:pPr>
      <w:r>
        <w:t>Restricted funds can only be used for particular restricted purposes within the objects of the Society.  Restrictions arise when specified by the donor or when funds are raised for particular restricted purposes.  The Society currently has no designated or restricted funds.</w:t>
      </w:r>
    </w:p>
    <w:p w14:paraId="405C93DA" w14:textId="77777777" w:rsidR="009762E5" w:rsidRPr="00C2340A" w:rsidRDefault="009762E5" w:rsidP="009762E5">
      <w:pPr>
        <w:spacing w:after="0" w:line="240" w:lineRule="auto"/>
        <w:ind w:left="720"/>
        <w:jc w:val="both"/>
        <w:rPr>
          <w:sz w:val="18"/>
          <w:szCs w:val="18"/>
        </w:rPr>
      </w:pPr>
    </w:p>
    <w:p w14:paraId="3AA0EC43" w14:textId="77777777" w:rsidR="009762E5" w:rsidRPr="00B97D8C" w:rsidRDefault="009762E5" w:rsidP="00607B5A">
      <w:pPr>
        <w:pStyle w:val="ListParagraph"/>
        <w:numPr>
          <w:ilvl w:val="1"/>
          <w:numId w:val="7"/>
        </w:numPr>
        <w:spacing w:after="0" w:line="240" w:lineRule="auto"/>
        <w:ind w:hanging="436"/>
        <w:jc w:val="both"/>
      </w:pPr>
      <w:r w:rsidRPr="00B97D8C">
        <w:rPr>
          <w:b/>
        </w:rPr>
        <w:t>Taxation</w:t>
      </w:r>
    </w:p>
    <w:p w14:paraId="4A94868E" w14:textId="356A0FF3" w:rsidR="009762E5" w:rsidRPr="00B97D8C" w:rsidRDefault="00352D38" w:rsidP="009762E5">
      <w:pPr>
        <w:spacing w:after="0" w:line="240" w:lineRule="auto"/>
        <w:ind w:left="720"/>
        <w:jc w:val="both"/>
      </w:pPr>
      <w:r>
        <w:t>The Society</w:t>
      </w:r>
      <w:r w:rsidR="009762E5" w:rsidRPr="00B97D8C">
        <w:t xml:space="preserve"> is a registered charity and therefore is not liable to income tax or corporation tax derived from its charitable activities, as it falls within the various exemptions available to registered charities.</w:t>
      </w:r>
    </w:p>
    <w:p w14:paraId="2C9DDAD0" w14:textId="77777777" w:rsidR="00292CEB" w:rsidRPr="00C2340A" w:rsidRDefault="00292CEB" w:rsidP="009762E5">
      <w:pPr>
        <w:spacing w:after="0" w:line="240" w:lineRule="auto"/>
        <w:ind w:left="720"/>
        <w:jc w:val="both"/>
        <w:rPr>
          <w:sz w:val="18"/>
          <w:szCs w:val="18"/>
        </w:rPr>
      </w:pPr>
    </w:p>
    <w:p w14:paraId="3508D063" w14:textId="5D644890" w:rsidR="009762E5" w:rsidRPr="00C2340A" w:rsidRDefault="00C3618B" w:rsidP="00607B5A">
      <w:pPr>
        <w:pStyle w:val="ListParagraph"/>
        <w:numPr>
          <w:ilvl w:val="0"/>
          <w:numId w:val="13"/>
        </w:numPr>
        <w:spacing w:after="0" w:line="240" w:lineRule="auto"/>
        <w:jc w:val="both"/>
        <w:rPr>
          <w:b/>
          <w:sz w:val="18"/>
          <w:szCs w:val="18"/>
        </w:rPr>
      </w:pPr>
      <w:r>
        <w:rPr>
          <w:b/>
        </w:rPr>
        <w:t>Income</w:t>
      </w:r>
    </w:p>
    <w:tbl>
      <w:tblPr>
        <w:tblStyle w:val="TableGrid"/>
        <w:tblW w:w="7766" w:type="dxa"/>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8"/>
        <w:gridCol w:w="1107"/>
        <w:gridCol w:w="279"/>
        <w:gridCol w:w="1002"/>
      </w:tblGrid>
      <w:tr w:rsidR="00C44A07" w:rsidRPr="00B97D8C" w14:paraId="728D527E" w14:textId="77777777" w:rsidTr="00675F1B">
        <w:tc>
          <w:tcPr>
            <w:tcW w:w="5378" w:type="dxa"/>
          </w:tcPr>
          <w:p w14:paraId="61FDDE0E" w14:textId="77777777" w:rsidR="00C44A07" w:rsidRPr="00B97D8C" w:rsidRDefault="00C44A07" w:rsidP="009762E5">
            <w:pPr>
              <w:jc w:val="both"/>
            </w:pPr>
          </w:p>
        </w:tc>
        <w:tc>
          <w:tcPr>
            <w:tcW w:w="1107" w:type="dxa"/>
          </w:tcPr>
          <w:p w14:paraId="633CA596" w14:textId="70206191" w:rsidR="00C44A07" w:rsidRPr="00B97D8C" w:rsidRDefault="00BD2476" w:rsidP="00B80890">
            <w:pPr>
              <w:jc w:val="right"/>
              <w:rPr>
                <w:b/>
              </w:rPr>
            </w:pPr>
            <w:r>
              <w:rPr>
                <w:b/>
              </w:rPr>
              <w:t>202</w:t>
            </w:r>
            <w:r w:rsidR="00DB62CA">
              <w:rPr>
                <w:b/>
              </w:rPr>
              <w:t>5</w:t>
            </w:r>
          </w:p>
        </w:tc>
        <w:tc>
          <w:tcPr>
            <w:tcW w:w="279" w:type="dxa"/>
          </w:tcPr>
          <w:p w14:paraId="28A957EA" w14:textId="77777777" w:rsidR="00C44A07" w:rsidRPr="00B97D8C" w:rsidRDefault="00C44A07" w:rsidP="00C44A07">
            <w:pPr>
              <w:jc w:val="right"/>
              <w:rPr>
                <w:b/>
              </w:rPr>
            </w:pPr>
          </w:p>
        </w:tc>
        <w:tc>
          <w:tcPr>
            <w:tcW w:w="1002" w:type="dxa"/>
          </w:tcPr>
          <w:p w14:paraId="039E7F7B" w14:textId="6AF364F3" w:rsidR="00C44A07" w:rsidRPr="00B97D8C" w:rsidRDefault="00BD2476" w:rsidP="00351E04">
            <w:pPr>
              <w:jc w:val="right"/>
              <w:rPr>
                <w:b/>
              </w:rPr>
            </w:pPr>
            <w:r>
              <w:rPr>
                <w:b/>
              </w:rPr>
              <w:t>20</w:t>
            </w:r>
            <w:r w:rsidR="00351E04">
              <w:rPr>
                <w:b/>
              </w:rPr>
              <w:t>2</w:t>
            </w:r>
            <w:r w:rsidR="00DB62CA">
              <w:rPr>
                <w:b/>
              </w:rPr>
              <w:t>4</w:t>
            </w:r>
          </w:p>
        </w:tc>
      </w:tr>
      <w:tr w:rsidR="00C44A07" w:rsidRPr="00B97D8C" w14:paraId="6AE79D4E" w14:textId="77777777" w:rsidTr="00675F1B">
        <w:tc>
          <w:tcPr>
            <w:tcW w:w="5378" w:type="dxa"/>
          </w:tcPr>
          <w:p w14:paraId="32A2B08C" w14:textId="77777777" w:rsidR="00C44A07" w:rsidRPr="00B97D8C" w:rsidRDefault="00C44A07" w:rsidP="009762E5">
            <w:pPr>
              <w:jc w:val="both"/>
            </w:pPr>
          </w:p>
        </w:tc>
        <w:tc>
          <w:tcPr>
            <w:tcW w:w="1107" w:type="dxa"/>
          </w:tcPr>
          <w:p w14:paraId="265BBF9B" w14:textId="77777777" w:rsidR="00C44A07" w:rsidRPr="00B97D8C" w:rsidRDefault="00C44A07" w:rsidP="00C44A07">
            <w:pPr>
              <w:jc w:val="right"/>
              <w:rPr>
                <w:b/>
              </w:rPr>
            </w:pPr>
            <w:r w:rsidRPr="00B97D8C">
              <w:rPr>
                <w:b/>
              </w:rPr>
              <w:t>£</w:t>
            </w:r>
          </w:p>
        </w:tc>
        <w:tc>
          <w:tcPr>
            <w:tcW w:w="279" w:type="dxa"/>
          </w:tcPr>
          <w:p w14:paraId="28D2617F" w14:textId="77777777" w:rsidR="00C44A07" w:rsidRPr="00B97D8C" w:rsidRDefault="00C44A07" w:rsidP="00C44A07">
            <w:pPr>
              <w:jc w:val="right"/>
              <w:rPr>
                <w:b/>
              </w:rPr>
            </w:pPr>
          </w:p>
        </w:tc>
        <w:tc>
          <w:tcPr>
            <w:tcW w:w="1002" w:type="dxa"/>
          </w:tcPr>
          <w:p w14:paraId="29F303DA" w14:textId="77777777" w:rsidR="00C44A07" w:rsidRPr="00B97D8C" w:rsidRDefault="00C44A07" w:rsidP="00C44A07">
            <w:pPr>
              <w:jc w:val="right"/>
            </w:pPr>
            <w:r w:rsidRPr="00B97D8C">
              <w:rPr>
                <w:b/>
              </w:rPr>
              <w:t>£</w:t>
            </w:r>
          </w:p>
        </w:tc>
      </w:tr>
      <w:tr w:rsidR="00A149AB" w:rsidRPr="00B97D8C" w14:paraId="0D55D6DF" w14:textId="77777777" w:rsidTr="00675F1B">
        <w:tc>
          <w:tcPr>
            <w:tcW w:w="5378" w:type="dxa"/>
          </w:tcPr>
          <w:p w14:paraId="1D96D962" w14:textId="3EBA035A" w:rsidR="00A149AB" w:rsidRPr="00B97D8C" w:rsidRDefault="00A149AB" w:rsidP="00A149AB">
            <w:pPr>
              <w:jc w:val="both"/>
            </w:pPr>
            <w:r w:rsidRPr="00B97D8C">
              <w:t xml:space="preserve">Donations </w:t>
            </w:r>
          </w:p>
        </w:tc>
        <w:tc>
          <w:tcPr>
            <w:tcW w:w="1107" w:type="dxa"/>
          </w:tcPr>
          <w:p w14:paraId="3F1E44F7" w14:textId="44042A63" w:rsidR="00A149AB" w:rsidRDefault="002F084B" w:rsidP="00A149AB">
            <w:pPr>
              <w:jc w:val="right"/>
            </w:pPr>
            <w:r>
              <w:t>286</w:t>
            </w:r>
          </w:p>
        </w:tc>
        <w:tc>
          <w:tcPr>
            <w:tcW w:w="279" w:type="dxa"/>
          </w:tcPr>
          <w:p w14:paraId="074892B2" w14:textId="77777777" w:rsidR="00A149AB" w:rsidRPr="00B97D8C" w:rsidRDefault="00A149AB" w:rsidP="00A149AB">
            <w:pPr>
              <w:jc w:val="right"/>
            </w:pPr>
          </w:p>
        </w:tc>
        <w:tc>
          <w:tcPr>
            <w:tcW w:w="1002" w:type="dxa"/>
          </w:tcPr>
          <w:p w14:paraId="06307DC6" w14:textId="782772A5" w:rsidR="00A149AB" w:rsidRDefault="00A149AB" w:rsidP="00A149AB">
            <w:pPr>
              <w:jc w:val="right"/>
            </w:pPr>
            <w:r>
              <w:t>1</w:t>
            </w:r>
            <w:r w:rsidR="00DB62CA">
              <w:t>67</w:t>
            </w:r>
          </w:p>
        </w:tc>
      </w:tr>
      <w:tr w:rsidR="00A149AB" w:rsidRPr="00B97D8C" w14:paraId="70C6A8A3" w14:textId="77777777" w:rsidTr="00675F1B">
        <w:tc>
          <w:tcPr>
            <w:tcW w:w="5378" w:type="dxa"/>
          </w:tcPr>
          <w:p w14:paraId="722E4788" w14:textId="1E3EC06C" w:rsidR="00A149AB" w:rsidRDefault="00A149AB" w:rsidP="00A149AB">
            <w:pPr>
              <w:jc w:val="both"/>
              <w:rPr>
                <w:rFonts w:eastAsia="Times New Roman" w:cs="Times New Roman"/>
                <w:color w:val="000000"/>
                <w:lang w:eastAsia="en-GB"/>
              </w:rPr>
            </w:pPr>
            <w:r>
              <w:rPr>
                <w:rFonts w:eastAsia="Times New Roman" w:cs="Times New Roman"/>
                <w:color w:val="000000"/>
                <w:lang w:eastAsia="en-GB"/>
              </w:rPr>
              <w:t>Grants</w:t>
            </w:r>
            <w:r w:rsidR="00A841AF">
              <w:rPr>
                <w:rFonts w:eastAsia="Times New Roman" w:cs="Times New Roman"/>
                <w:color w:val="000000"/>
                <w:lang w:eastAsia="en-GB"/>
              </w:rPr>
              <w:t xml:space="preserve"> </w:t>
            </w:r>
          </w:p>
        </w:tc>
        <w:tc>
          <w:tcPr>
            <w:tcW w:w="1107" w:type="dxa"/>
          </w:tcPr>
          <w:p w14:paraId="747B306D" w14:textId="6EDAE25E" w:rsidR="00A149AB" w:rsidRPr="00B97D8C" w:rsidRDefault="002F084B" w:rsidP="00A149AB">
            <w:pPr>
              <w:jc w:val="right"/>
            </w:pPr>
            <w:r>
              <w:t>-</w:t>
            </w:r>
          </w:p>
        </w:tc>
        <w:tc>
          <w:tcPr>
            <w:tcW w:w="279" w:type="dxa"/>
          </w:tcPr>
          <w:p w14:paraId="34FDC7E6" w14:textId="77777777" w:rsidR="00A149AB" w:rsidRPr="00B97D8C" w:rsidRDefault="00A149AB" w:rsidP="00A149AB">
            <w:pPr>
              <w:jc w:val="right"/>
            </w:pPr>
          </w:p>
        </w:tc>
        <w:tc>
          <w:tcPr>
            <w:tcW w:w="1002" w:type="dxa"/>
          </w:tcPr>
          <w:p w14:paraId="06EA979A" w14:textId="4A66D26F" w:rsidR="00A149AB" w:rsidRDefault="00A149AB" w:rsidP="00A149AB">
            <w:pPr>
              <w:jc w:val="right"/>
            </w:pPr>
            <w:r>
              <w:t>2,000</w:t>
            </w:r>
          </w:p>
        </w:tc>
      </w:tr>
      <w:tr w:rsidR="00A149AB" w:rsidRPr="00B97D8C" w14:paraId="615FDEC7" w14:textId="77777777" w:rsidTr="00675F1B">
        <w:tc>
          <w:tcPr>
            <w:tcW w:w="5378" w:type="dxa"/>
          </w:tcPr>
          <w:p w14:paraId="7DA173C9" w14:textId="5B5E297D" w:rsidR="00A149AB" w:rsidRDefault="00A149AB" w:rsidP="00A149AB">
            <w:pPr>
              <w:jc w:val="both"/>
              <w:rPr>
                <w:rFonts w:eastAsia="Times New Roman" w:cs="Times New Roman"/>
                <w:color w:val="000000"/>
                <w:lang w:eastAsia="en-GB"/>
              </w:rPr>
            </w:pPr>
            <w:r>
              <w:rPr>
                <w:rFonts w:eastAsia="Times New Roman" w:cs="Times New Roman"/>
                <w:color w:val="000000"/>
                <w:lang w:eastAsia="en-GB"/>
              </w:rPr>
              <w:t>Membership subscriptions</w:t>
            </w:r>
          </w:p>
        </w:tc>
        <w:tc>
          <w:tcPr>
            <w:tcW w:w="1107" w:type="dxa"/>
          </w:tcPr>
          <w:p w14:paraId="35E3D54A" w14:textId="20FF658C" w:rsidR="00A149AB" w:rsidRDefault="002F084B" w:rsidP="00A149AB">
            <w:pPr>
              <w:jc w:val="right"/>
            </w:pPr>
            <w:r>
              <w:t>24,292</w:t>
            </w:r>
          </w:p>
        </w:tc>
        <w:tc>
          <w:tcPr>
            <w:tcW w:w="279" w:type="dxa"/>
          </w:tcPr>
          <w:p w14:paraId="007A47B0" w14:textId="77777777" w:rsidR="00A149AB" w:rsidRPr="00B97D8C" w:rsidRDefault="00A149AB" w:rsidP="00A149AB">
            <w:pPr>
              <w:jc w:val="right"/>
            </w:pPr>
          </w:p>
        </w:tc>
        <w:tc>
          <w:tcPr>
            <w:tcW w:w="1002" w:type="dxa"/>
          </w:tcPr>
          <w:p w14:paraId="6E1CC935" w14:textId="3F617CED" w:rsidR="00A149AB" w:rsidRDefault="00A149AB" w:rsidP="00A149AB">
            <w:pPr>
              <w:jc w:val="right"/>
            </w:pPr>
            <w:r>
              <w:t>24,</w:t>
            </w:r>
            <w:r w:rsidR="00DB62CA">
              <w:t>508</w:t>
            </w:r>
          </w:p>
        </w:tc>
      </w:tr>
      <w:tr w:rsidR="00A149AB" w:rsidRPr="00B97D8C" w14:paraId="7AAC7F07" w14:textId="77777777" w:rsidTr="00675F1B">
        <w:tc>
          <w:tcPr>
            <w:tcW w:w="5378" w:type="dxa"/>
          </w:tcPr>
          <w:p w14:paraId="70B090A5" w14:textId="364F62C4" w:rsidR="00A149AB" w:rsidRDefault="00A149AB" w:rsidP="00A149AB">
            <w:pPr>
              <w:jc w:val="both"/>
              <w:rPr>
                <w:rFonts w:eastAsia="Times New Roman" w:cs="Times New Roman"/>
                <w:color w:val="000000"/>
                <w:lang w:eastAsia="en-GB"/>
              </w:rPr>
            </w:pPr>
            <w:r>
              <w:rPr>
                <w:rFonts w:eastAsia="Times New Roman" w:cs="Times New Roman"/>
                <w:color w:val="000000"/>
                <w:lang w:eastAsia="en-GB"/>
              </w:rPr>
              <w:t>Publication sales</w:t>
            </w:r>
          </w:p>
        </w:tc>
        <w:tc>
          <w:tcPr>
            <w:tcW w:w="1107" w:type="dxa"/>
          </w:tcPr>
          <w:p w14:paraId="40A9F89A" w14:textId="129E0CFC" w:rsidR="00A149AB" w:rsidRDefault="002F084B" w:rsidP="00A149AB">
            <w:pPr>
              <w:jc w:val="right"/>
            </w:pPr>
            <w:r>
              <w:t>4,128</w:t>
            </w:r>
          </w:p>
        </w:tc>
        <w:tc>
          <w:tcPr>
            <w:tcW w:w="279" w:type="dxa"/>
          </w:tcPr>
          <w:p w14:paraId="53B30170" w14:textId="77777777" w:rsidR="00A149AB" w:rsidRPr="00B97D8C" w:rsidRDefault="00A149AB" w:rsidP="00A149AB">
            <w:pPr>
              <w:jc w:val="right"/>
            </w:pPr>
          </w:p>
        </w:tc>
        <w:tc>
          <w:tcPr>
            <w:tcW w:w="1002" w:type="dxa"/>
          </w:tcPr>
          <w:p w14:paraId="154B0932" w14:textId="1B020A43" w:rsidR="00A149AB" w:rsidRDefault="00DB62CA" w:rsidP="00A149AB">
            <w:pPr>
              <w:jc w:val="right"/>
            </w:pPr>
            <w:r>
              <w:t>5</w:t>
            </w:r>
            <w:r w:rsidR="00A149AB">
              <w:t>,</w:t>
            </w:r>
            <w:r>
              <w:t>102</w:t>
            </w:r>
          </w:p>
        </w:tc>
      </w:tr>
      <w:tr w:rsidR="00A149AB" w:rsidRPr="00B97D8C" w14:paraId="24BB614C" w14:textId="77777777" w:rsidTr="00675F1B">
        <w:tc>
          <w:tcPr>
            <w:tcW w:w="5378" w:type="dxa"/>
          </w:tcPr>
          <w:p w14:paraId="02FD1557" w14:textId="6EDE14DA" w:rsidR="00A149AB" w:rsidRDefault="00A149AB" w:rsidP="00A149AB">
            <w:pPr>
              <w:jc w:val="both"/>
              <w:rPr>
                <w:rFonts w:eastAsia="Times New Roman" w:cs="Times New Roman"/>
                <w:color w:val="000000"/>
                <w:lang w:eastAsia="en-GB"/>
              </w:rPr>
            </w:pPr>
            <w:r>
              <w:rPr>
                <w:rFonts w:eastAsia="Times New Roman" w:cs="Times New Roman"/>
                <w:color w:val="000000"/>
                <w:lang w:eastAsia="en-GB"/>
              </w:rPr>
              <w:t>Royalty income</w:t>
            </w:r>
          </w:p>
        </w:tc>
        <w:tc>
          <w:tcPr>
            <w:tcW w:w="1107" w:type="dxa"/>
          </w:tcPr>
          <w:p w14:paraId="42285DB5" w14:textId="06A93196" w:rsidR="00A149AB" w:rsidRDefault="002F084B" w:rsidP="00A149AB">
            <w:pPr>
              <w:jc w:val="right"/>
            </w:pPr>
            <w:r>
              <w:t>300</w:t>
            </w:r>
          </w:p>
        </w:tc>
        <w:tc>
          <w:tcPr>
            <w:tcW w:w="279" w:type="dxa"/>
          </w:tcPr>
          <w:p w14:paraId="219FBDF4" w14:textId="77777777" w:rsidR="00A149AB" w:rsidRPr="00B97D8C" w:rsidRDefault="00A149AB" w:rsidP="00A149AB">
            <w:pPr>
              <w:jc w:val="right"/>
            </w:pPr>
          </w:p>
        </w:tc>
        <w:tc>
          <w:tcPr>
            <w:tcW w:w="1002" w:type="dxa"/>
          </w:tcPr>
          <w:p w14:paraId="0846F1EA" w14:textId="29F3A83A" w:rsidR="00A149AB" w:rsidRDefault="00DB62CA" w:rsidP="00A149AB">
            <w:pPr>
              <w:jc w:val="right"/>
            </w:pPr>
            <w:r>
              <w:t>300</w:t>
            </w:r>
          </w:p>
        </w:tc>
      </w:tr>
      <w:tr w:rsidR="00A149AB" w:rsidRPr="00B97D8C" w14:paraId="1EACBAE6" w14:textId="77777777" w:rsidTr="00675F1B">
        <w:tc>
          <w:tcPr>
            <w:tcW w:w="5378" w:type="dxa"/>
          </w:tcPr>
          <w:p w14:paraId="2EB28363" w14:textId="58E35983" w:rsidR="00A149AB" w:rsidRDefault="00A149AB" w:rsidP="00A149AB">
            <w:pPr>
              <w:jc w:val="both"/>
              <w:rPr>
                <w:rFonts w:eastAsia="Times New Roman" w:cs="Times New Roman"/>
                <w:color w:val="000000"/>
                <w:lang w:eastAsia="en-GB"/>
              </w:rPr>
            </w:pPr>
            <w:r>
              <w:rPr>
                <w:rFonts w:eastAsia="Times New Roman" w:cs="Times New Roman"/>
                <w:color w:val="000000"/>
                <w:lang w:eastAsia="en-GB"/>
              </w:rPr>
              <w:t>Interest receivable</w:t>
            </w:r>
          </w:p>
        </w:tc>
        <w:tc>
          <w:tcPr>
            <w:tcW w:w="1107" w:type="dxa"/>
          </w:tcPr>
          <w:p w14:paraId="1167283C" w14:textId="18691BD2" w:rsidR="00A149AB" w:rsidRDefault="002F084B" w:rsidP="00A149AB">
            <w:pPr>
              <w:jc w:val="right"/>
            </w:pPr>
            <w:r>
              <w:t>5,003</w:t>
            </w:r>
          </w:p>
        </w:tc>
        <w:tc>
          <w:tcPr>
            <w:tcW w:w="279" w:type="dxa"/>
          </w:tcPr>
          <w:p w14:paraId="3D7F5346" w14:textId="77777777" w:rsidR="00A149AB" w:rsidRPr="00B97D8C" w:rsidRDefault="00A149AB" w:rsidP="00A149AB">
            <w:pPr>
              <w:jc w:val="right"/>
            </w:pPr>
          </w:p>
        </w:tc>
        <w:tc>
          <w:tcPr>
            <w:tcW w:w="1002" w:type="dxa"/>
          </w:tcPr>
          <w:p w14:paraId="58AA7739" w14:textId="62BC8FCE" w:rsidR="00A149AB" w:rsidRDefault="00DB62CA" w:rsidP="00A149AB">
            <w:pPr>
              <w:jc w:val="right"/>
            </w:pPr>
            <w:r>
              <w:t>5,391</w:t>
            </w:r>
          </w:p>
        </w:tc>
      </w:tr>
      <w:tr w:rsidR="00A149AB" w:rsidRPr="00B97D8C" w14:paraId="30E61DEA" w14:textId="77777777" w:rsidTr="00675F1B">
        <w:tc>
          <w:tcPr>
            <w:tcW w:w="5378" w:type="dxa"/>
          </w:tcPr>
          <w:p w14:paraId="5755A359" w14:textId="33D420B3" w:rsidR="00A149AB" w:rsidRDefault="00A149AB" w:rsidP="00A149AB">
            <w:pPr>
              <w:jc w:val="both"/>
              <w:rPr>
                <w:rFonts w:eastAsia="Times New Roman" w:cs="Times New Roman"/>
                <w:color w:val="000000"/>
                <w:lang w:eastAsia="en-GB"/>
              </w:rPr>
            </w:pPr>
            <w:r>
              <w:rPr>
                <w:rFonts w:eastAsia="Times New Roman" w:cs="Times New Roman"/>
                <w:color w:val="000000"/>
                <w:lang w:eastAsia="en-GB"/>
              </w:rPr>
              <w:t>Other</w:t>
            </w:r>
          </w:p>
        </w:tc>
        <w:tc>
          <w:tcPr>
            <w:tcW w:w="1107" w:type="dxa"/>
            <w:tcBorders>
              <w:bottom w:val="single" w:sz="4" w:space="0" w:color="auto"/>
            </w:tcBorders>
          </w:tcPr>
          <w:p w14:paraId="0B687E41" w14:textId="7573D02D" w:rsidR="00A149AB" w:rsidRDefault="002F084B" w:rsidP="00A149AB">
            <w:pPr>
              <w:jc w:val="right"/>
            </w:pPr>
            <w:r>
              <w:t>25</w:t>
            </w:r>
          </w:p>
        </w:tc>
        <w:tc>
          <w:tcPr>
            <w:tcW w:w="279" w:type="dxa"/>
          </w:tcPr>
          <w:p w14:paraId="42C02CD3" w14:textId="77777777" w:rsidR="00A149AB" w:rsidRPr="00B97D8C" w:rsidRDefault="00A149AB" w:rsidP="00A149AB">
            <w:pPr>
              <w:jc w:val="right"/>
            </w:pPr>
          </w:p>
        </w:tc>
        <w:tc>
          <w:tcPr>
            <w:tcW w:w="1002" w:type="dxa"/>
            <w:tcBorders>
              <w:bottom w:val="single" w:sz="4" w:space="0" w:color="auto"/>
            </w:tcBorders>
          </w:tcPr>
          <w:p w14:paraId="618470BE" w14:textId="02B6C470" w:rsidR="00A149AB" w:rsidRDefault="00DB62CA" w:rsidP="00A149AB">
            <w:pPr>
              <w:jc w:val="right"/>
            </w:pPr>
            <w:r>
              <w:t>640</w:t>
            </w:r>
          </w:p>
        </w:tc>
      </w:tr>
      <w:tr w:rsidR="00A149AB" w:rsidRPr="00B97D8C" w14:paraId="613BA485" w14:textId="77777777" w:rsidTr="00675F1B">
        <w:tc>
          <w:tcPr>
            <w:tcW w:w="5378" w:type="dxa"/>
          </w:tcPr>
          <w:p w14:paraId="59C50B38" w14:textId="77777777" w:rsidR="00A149AB" w:rsidRDefault="00A149AB" w:rsidP="00A149AB">
            <w:pPr>
              <w:jc w:val="both"/>
              <w:rPr>
                <w:rFonts w:eastAsia="Times New Roman" w:cs="Times New Roman"/>
                <w:color w:val="000000"/>
                <w:lang w:eastAsia="en-GB"/>
              </w:rPr>
            </w:pPr>
          </w:p>
        </w:tc>
        <w:tc>
          <w:tcPr>
            <w:tcW w:w="1107" w:type="dxa"/>
            <w:tcBorders>
              <w:top w:val="single" w:sz="4" w:space="0" w:color="auto"/>
              <w:bottom w:val="double" w:sz="4" w:space="0" w:color="auto"/>
            </w:tcBorders>
          </w:tcPr>
          <w:p w14:paraId="774C548F" w14:textId="61E12CE9" w:rsidR="00A149AB" w:rsidRDefault="002F084B" w:rsidP="00A149AB">
            <w:pPr>
              <w:jc w:val="right"/>
            </w:pPr>
            <w:r>
              <w:t>34,034</w:t>
            </w:r>
          </w:p>
        </w:tc>
        <w:tc>
          <w:tcPr>
            <w:tcW w:w="279" w:type="dxa"/>
          </w:tcPr>
          <w:p w14:paraId="4654DD65" w14:textId="77777777" w:rsidR="00A149AB" w:rsidRPr="00B97D8C" w:rsidRDefault="00A149AB" w:rsidP="00A149AB">
            <w:pPr>
              <w:jc w:val="right"/>
            </w:pPr>
          </w:p>
        </w:tc>
        <w:tc>
          <w:tcPr>
            <w:tcW w:w="1002" w:type="dxa"/>
            <w:tcBorders>
              <w:top w:val="single" w:sz="4" w:space="0" w:color="auto"/>
              <w:bottom w:val="double" w:sz="4" w:space="0" w:color="auto"/>
            </w:tcBorders>
          </w:tcPr>
          <w:p w14:paraId="40BE57D0" w14:textId="14225073" w:rsidR="00A149AB" w:rsidRDefault="00DB62CA" w:rsidP="00A149AB">
            <w:pPr>
              <w:jc w:val="right"/>
            </w:pPr>
            <w:r>
              <w:t>38,108</w:t>
            </w:r>
          </w:p>
        </w:tc>
      </w:tr>
    </w:tbl>
    <w:p w14:paraId="1C726080" w14:textId="77777777" w:rsidR="00611F60" w:rsidRDefault="00611F60" w:rsidP="00C2340A">
      <w:pPr>
        <w:spacing w:after="0" w:line="240" w:lineRule="auto"/>
        <w:jc w:val="center"/>
        <w:rPr>
          <w:b/>
          <w:sz w:val="24"/>
          <w:szCs w:val="24"/>
        </w:rPr>
      </w:pPr>
    </w:p>
    <w:p w14:paraId="00E7038C" w14:textId="77777777" w:rsidR="002F084B" w:rsidRDefault="002F084B" w:rsidP="00C2340A">
      <w:pPr>
        <w:spacing w:after="0" w:line="240" w:lineRule="auto"/>
        <w:jc w:val="center"/>
        <w:rPr>
          <w:b/>
          <w:sz w:val="24"/>
          <w:szCs w:val="24"/>
        </w:rPr>
      </w:pPr>
    </w:p>
    <w:p w14:paraId="1930761B" w14:textId="77777777" w:rsidR="00611F60" w:rsidRDefault="00611F60" w:rsidP="00C2340A">
      <w:pPr>
        <w:spacing w:after="0" w:line="240" w:lineRule="auto"/>
        <w:jc w:val="center"/>
        <w:rPr>
          <w:b/>
          <w:sz w:val="24"/>
          <w:szCs w:val="24"/>
        </w:rPr>
      </w:pPr>
    </w:p>
    <w:p w14:paraId="05E27D7D" w14:textId="77777777" w:rsidR="00611F60" w:rsidRDefault="00611F60" w:rsidP="00C2340A">
      <w:pPr>
        <w:spacing w:after="0" w:line="240" w:lineRule="auto"/>
        <w:jc w:val="center"/>
        <w:rPr>
          <w:b/>
          <w:sz w:val="24"/>
          <w:szCs w:val="24"/>
        </w:rPr>
      </w:pPr>
    </w:p>
    <w:p w14:paraId="46C04848" w14:textId="732FA539" w:rsidR="00C2340A" w:rsidRDefault="00C2340A" w:rsidP="00C2340A">
      <w:pPr>
        <w:spacing w:after="0" w:line="240" w:lineRule="auto"/>
        <w:jc w:val="center"/>
        <w:rPr>
          <w:b/>
          <w:sz w:val="24"/>
          <w:szCs w:val="24"/>
        </w:rPr>
      </w:pPr>
      <w:r>
        <w:rPr>
          <w:b/>
          <w:sz w:val="24"/>
          <w:szCs w:val="24"/>
        </w:rPr>
        <w:t>London Topographical Society</w:t>
      </w:r>
    </w:p>
    <w:p w14:paraId="59A1D8BB" w14:textId="77777777" w:rsidR="00C2340A" w:rsidRDefault="00C2340A" w:rsidP="00C2340A">
      <w:pPr>
        <w:spacing w:after="0" w:line="240" w:lineRule="auto"/>
        <w:jc w:val="center"/>
        <w:rPr>
          <w:b/>
          <w:sz w:val="24"/>
          <w:szCs w:val="24"/>
        </w:rPr>
      </w:pPr>
    </w:p>
    <w:p w14:paraId="31047153" w14:textId="77777777" w:rsidR="00C2340A" w:rsidRDefault="00C2340A" w:rsidP="00C2340A">
      <w:pPr>
        <w:spacing w:after="0" w:line="240" w:lineRule="auto"/>
        <w:jc w:val="center"/>
        <w:rPr>
          <w:b/>
          <w:sz w:val="24"/>
          <w:szCs w:val="24"/>
        </w:rPr>
      </w:pPr>
      <w:r>
        <w:rPr>
          <w:b/>
          <w:sz w:val="24"/>
          <w:szCs w:val="24"/>
        </w:rPr>
        <w:t>NOTES TO THE FINANCIAL STATEMENTS (continued)</w:t>
      </w:r>
    </w:p>
    <w:p w14:paraId="127C4C81" w14:textId="05CAC53E" w:rsidR="00C2340A" w:rsidRDefault="00C2340A" w:rsidP="00C2340A">
      <w:pPr>
        <w:spacing w:after="0" w:line="240" w:lineRule="auto"/>
        <w:ind w:left="720"/>
        <w:jc w:val="center"/>
      </w:pPr>
      <w:r>
        <w:rPr>
          <w:b/>
          <w:sz w:val="24"/>
          <w:szCs w:val="24"/>
        </w:rPr>
        <w:t>FOR THE YEAR ENDED 31 DECEMBER 202</w:t>
      </w:r>
      <w:r w:rsidR="00DB62CA">
        <w:rPr>
          <w:b/>
          <w:sz w:val="24"/>
          <w:szCs w:val="24"/>
        </w:rPr>
        <w:t>5</w:t>
      </w:r>
    </w:p>
    <w:p w14:paraId="29EB86F2" w14:textId="77777777" w:rsidR="00B90EFE" w:rsidRDefault="00B90EFE" w:rsidP="00B90EFE">
      <w:pPr>
        <w:spacing w:after="0" w:line="240" w:lineRule="auto"/>
        <w:jc w:val="both"/>
        <w:rPr>
          <w:sz w:val="24"/>
          <w:szCs w:val="24"/>
        </w:rPr>
      </w:pPr>
    </w:p>
    <w:tbl>
      <w:tblPr>
        <w:tblW w:w="9388" w:type="dxa"/>
        <w:tblInd w:w="250" w:type="dxa"/>
        <w:tblLook w:val="04A0" w:firstRow="1" w:lastRow="0" w:firstColumn="1" w:lastColumn="0" w:noHBand="0" w:noVBand="1"/>
      </w:tblPr>
      <w:tblGrid>
        <w:gridCol w:w="395"/>
        <w:gridCol w:w="2255"/>
        <w:gridCol w:w="1232"/>
        <w:gridCol w:w="1202"/>
        <w:gridCol w:w="258"/>
        <w:gridCol w:w="1022"/>
        <w:gridCol w:w="265"/>
        <w:gridCol w:w="1292"/>
        <w:gridCol w:w="265"/>
        <w:gridCol w:w="1202"/>
      </w:tblGrid>
      <w:tr w:rsidR="008F08BA" w:rsidRPr="00B86BB2" w14:paraId="657AA33B" w14:textId="77777777" w:rsidTr="002F084B">
        <w:trPr>
          <w:trHeight w:val="300"/>
        </w:trPr>
        <w:tc>
          <w:tcPr>
            <w:tcW w:w="395" w:type="dxa"/>
            <w:tcBorders>
              <w:top w:val="nil"/>
              <w:left w:val="nil"/>
              <w:bottom w:val="nil"/>
              <w:right w:val="nil"/>
            </w:tcBorders>
            <w:noWrap/>
            <w:vAlign w:val="bottom"/>
            <w:hideMark/>
          </w:tcPr>
          <w:p w14:paraId="4BA4B161" w14:textId="77777777" w:rsidR="00B86BB2" w:rsidRPr="00B86BB2" w:rsidRDefault="00B86BB2" w:rsidP="00B86BB2">
            <w:pPr>
              <w:spacing w:after="0" w:line="240" w:lineRule="auto"/>
              <w:rPr>
                <w:rFonts w:eastAsia="Times New Roman" w:cs="Times New Roman"/>
                <w:color w:val="000000"/>
                <w:lang w:eastAsia="en-GB"/>
              </w:rPr>
            </w:pPr>
            <w:r w:rsidRPr="00B86BB2">
              <w:rPr>
                <w:rFonts w:eastAsia="Times New Roman" w:cs="Times New Roman"/>
                <w:color w:val="000000"/>
                <w:lang w:eastAsia="en-GB"/>
              </w:rPr>
              <w:t>3</w:t>
            </w:r>
          </w:p>
        </w:tc>
        <w:tc>
          <w:tcPr>
            <w:tcW w:w="2255" w:type="dxa"/>
            <w:tcBorders>
              <w:top w:val="nil"/>
              <w:left w:val="nil"/>
              <w:bottom w:val="nil"/>
              <w:right w:val="nil"/>
            </w:tcBorders>
            <w:noWrap/>
            <w:vAlign w:val="bottom"/>
            <w:hideMark/>
          </w:tcPr>
          <w:p w14:paraId="0835AA50" w14:textId="77777777" w:rsidR="00B86BB2" w:rsidRPr="00B86BB2" w:rsidRDefault="00B86BB2" w:rsidP="00B86BB2">
            <w:pPr>
              <w:spacing w:after="0" w:line="240" w:lineRule="auto"/>
              <w:rPr>
                <w:rFonts w:eastAsia="Times New Roman" w:cs="Times New Roman"/>
                <w:b/>
                <w:bCs/>
                <w:color w:val="000000"/>
                <w:lang w:eastAsia="en-GB"/>
              </w:rPr>
            </w:pPr>
            <w:r w:rsidRPr="00B86BB2">
              <w:rPr>
                <w:rFonts w:eastAsia="Times New Roman" w:cs="Times New Roman"/>
                <w:b/>
                <w:bCs/>
                <w:color w:val="000000"/>
                <w:lang w:eastAsia="en-GB"/>
              </w:rPr>
              <w:t>Total expenditure</w:t>
            </w:r>
          </w:p>
        </w:tc>
        <w:tc>
          <w:tcPr>
            <w:tcW w:w="1232" w:type="dxa"/>
            <w:tcBorders>
              <w:top w:val="nil"/>
              <w:left w:val="nil"/>
              <w:bottom w:val="nil"/>
              <w:right w:val="nil"/>
            </w:tcBorders>
            <w:noWrap/>
            <w:vAlign w:val="bottom"/>
            <w:hideMark/>
          </w:tcPr>
          <w:p w14:paraId="0DD36AE6"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02B8B700" w14:textId="77777777" w:rsidR="00B86BB2" w:rsidRPr="00B86BB2" w:rsidRDefault="00B86BB2"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03512C62"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5C20539D"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5F349EB9"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00B9F89A"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7982D3CE"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2B0477F4" w14:textId="77777777" w:rsidR="00B86BB2" w:rsidRPr="00B86BB2" w:rsidRDefault="00B86BB2" w:rsidP="00B86BB2">
            <w:pPr>
              <w:spacing w:after="0" w:line="240" w:lineRule="auto"/>
              <w:jc w:val="right"/>
              <w:rPr>
                <w:rFonts w:eastAsia="Times New Roman" w:cs="Times New Roman"/>
                <w:color w:val="000000"/>
                <w:lang w:eastAsia="en-GB"/>
              </w:rPr>
            </w:pPr>
          </w:p>
        </w:tc>
      </w:tr>
      <w:tr w:rsidR="008F08BA" w:rsidRPr="00B86BB2" w14:paraId="30493E44" w14:textId="77777777" w:rsidTr="002F084B">
        <w:trPr>
          <w:trHeight w:val="300"/>
        </w:trPr>
        <w:tc>
          <w:tcPr>
            <w:tcW w:w="395" w:type="dxa"/>
            <w:tcBorders>
              <w:top w:val="nil"/>
              <w:left w:val="nil"/>
              <w:bottom w:val="nil"/>
              <w:right w:val="nil"/>
            </w:tcBorders>
            <w:noWrap/>
            <w:vAlign w:val="bottom"/>
            <w:hideMark/>
          </w:tcPr>
          <w:p w14:paraId="2CD4F53D"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00D0E0BB" w14:textId="77777777" w:rsidR="00B86BB2" w:rsidRPr="00B86BB2" w:rsidRDefault="00B86BB2" w:rsidP="00B86BB2">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684A28EB"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0010A80D"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Direct</w:t>
            </w:r>
          </w:p>
        </w:tc>
        <w:tc>
          <w:tcPr>
            <w:tcW w:w="258" w:type="dxa"/>
            <w:tcBorders>
              <w:top w:val="nil"/>
              <w:left w:val="nil"/>
              <w:bottom w:val="nil"/>
              <w:right w:val="nil"/>
            </w:tcBorders>
            <w:noWrap/>
            <w:vAlign w:val="bottom"/>
            <w:hideMark/>
          </w:tcPr>
          <w:p w14:paraId="1A0BB026"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4D7168D6"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Support</w:t>
            </w:r>
          </w:p>
        </w:tc>
        <w:tc>
          <w:tcPr>
            <w:tcW w:w="265" w:type="dxa"/>
            <w:tcBorders>
              <w:top w:val="nil"/>
              <w:left w:val="nil"/>
              <w:bottom w:val="nil"/>
              <w:right w:val="nil"/>
            </w:tcBorders>
            <w:noWrap/>
            <w:vAlign w:val="bottom"/>
            <w:hideMark/>
          </w:tcPr>
          <w:p w14:paraId="12CFC8BC" w14:textId="1B638751" w:rsidR="00B86BB2" w:rsidRPr="00B86BB2" w:rsidRDefault="00B86BB2" w:rsidP="00FE3A5B">
            <w:pPr>
              <w:spacing w:after="0" w:line="240" w:lineRule="auto"/>
              <w:jc w:val="center"/>
              <w:rPr>
                <w:rFonts w:eastAsia="Times New Roman" w:cs="Times New Roman"/>
                <w:color w:val="000000"/>
                <w:lang w:eastAsia="en-GB"/>
              </w:rPr>
            </w:pPr>
          </w:p>
        </w:tc>
        <w:tc>
          <w:tcPr>
            <w:tcW w:w="1292" w:type="dxa"/>
            <w:tcBorders>
              <w:top w:val="nil"/>
              <w:left w:val="nil"/>
              <w:bottom w:val="nil"/>
              <w:right w:val="nil"/>
            </w:tcBorders>
            <w:noWrap/>
            <w:vAlign w:val="bottom"/>
            <w:hideMark/>
          </w:tcPr>
          <w:p w14:paraId="48548048"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Total</w:t>
            </w:r>
          </w:p>
        </w:tc>
        <w:tc>
          <w:tcPr>
            <w:tcW w:w="265" w:type="dxa"/>
            <w:tcBorders>
              <w:top w:val="nil"/>
              <w:left w:val="nil"/>
              <w:bottom w:val="nil"/>
              <w:right w:val="nil"/>
            </w:tcBorders>
            <w:noWrap/>
            <w:vAlign w:val="bottom"/>
            <w:hideMark/>
          </w:tcPr>
          <w:p w14:paraId="6CCA1588"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FA8F845"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Total</w:t>
            </w:r>
          </w:p>
        </w:tc>
      </w:tr>
      <w:tr w:rsidR="008F08BA" w:rsidRPr="00B86BB2" w14:paraId="745679D4" w14:textId="77777777" w:rsidTr="002F084B">
        <w:trPr>
          <w:trHeight w:val="300"/>
        </w:trPr>
        <w:tc>
          <w:tcPr>
            <w:tcW w:w="395" w:type="dxa"/>
            <w:tcBorders>
              <w:top w:val="nil"/>
              <w:left w:val="nil"/>
              <w:bottom w:val="nil"/>
              <w:right w:val="nil"/>
            </w:tcBorders>
            <w:noWrap/>
            <w:vAlign w:val="bottom"/>
            <w:hideMark/>
          </w:tcPr>
          <w:p w14:paraId="04E69052"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1C3B568F" w14:textId="77777777" w:rsidR="00B86BB2" w:rsidRPr="00B86BB2" w:rsidRDefault="00B86BB2" w:rsidP="00B86BB2">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2B746B57"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2C46B5B5"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Costs</w:t>
            </w:r>
          </w:p>
        </w:tc>
        <w:tc>
          <w:tcPr>
            <w:tcW w:w="258" w:type="dxa"/>
            <w:tcBorders>
              <w:top w:val="nil"/>
              <w:left w:val="nil"/>
              <w:bottom w:val="nil"/>
              <w:right w:val="nil"/>
            </w:tcBorders>
            <w:noWrap/>
            <w:vAlign w:val="bottom"/>
            <w:hideMark/>
          </w:tcPr>
          <w:p w14:paraId="2FB5B713"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693D10F7"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Costs</w:t>
            </w:r>
          </w:p>
        </w:tc>
        <w:tc>
          <w:tcPr>
            <w:tcW w:w="265" w:type="dxa"/>
            <w:tcBorders>
              <w:top w:val="nil"/>
              <w:left w:val="nil"/>
              <w:bottom w:val="nil"/>
              <w:right w:val="nil"/>
            </w:tcBorders>
            <w:noWrap/>
            <w:vAlign w:val="bottom"/>
            <w:hideMark/>
          </w:tcPr>
          <w:p w14:paraId="66C0D55B"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0EC5E70B" w14:textId="746F152C" w:rsidR="00B86BB2" w:rsidRPr="00B86BB2" w:rsidRDefault="00BD2476" w:rsidP="00D26704">
            <w:pPr>
              <w:spacing w:after="0" w:line="240" w:lineRule="auto"/>
              <w:jc w:val="right"/>
              <w:rPr>
                <w:rFonts w:eastAsia="Times New Roman" w:cs="Times New Roman"/>
                <w:b/>
                <w:bCs/>
                <w:color w:val="000000"/>
                <w:lang w:eastAsia="en-GB"/>
              </w:rPr>
            </w:pPr>
            <w:r>
              <w:rPr>
                <w:rFonts w:eastAsia="Times New Roman" w:cs="Times New Roman"/>
                <w:b/>
                <w:bCs/>
                <w:color w:val="000000"/>
                <w:lang w:eastAsia="en-GB"/>
              </w:rPr>
              <w:t>202</w:t>
            </w:r>
            <w:r w:rsidR="002F084B">
              <w:rPr>
                <w:rFonts w:eastAsia="Times New Roman" w:cs="Times New Roman"/>
                <w:b/>
                <w:bCs/>
                <w:color w:val="000000"/>
                <w:lang w:eastAsia="en-GB"/>
              </w:rPr>
              <w:t>5</w:t>
            </w:r>
          </w:p>
        </w:tc>
        <w:tc>
          <w:tcPr>
            <w:tcW w:w="265" w:type="dxa"/>
            <w:tcBorders>
              <w:top w:val="nil"/>
              <w:left w:val="nil"/>
              <w:bottom w:val="nil"/>
              <w:right w:val="nil"/>
            </w:tcBorders>
            <w:noWrap/>
            <w:vAlign w:val="bottom"/>
            <w:hideMark/>
          </w:tcPr>
          <w:p w14:paraId="593D4273"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E2B0B20" w14:textId="6F80AEE3" w:rsidR="00B86BB2" w:rsidRPr="00B86BB2" w:rsidRDefault="00BD2476" w:rsidP="00D26704">
            <w:pPr>
              <w:spacing w:after="0" w:line="240" w:lineRule="auto"/>
              <w:jc w:val="right"/>
              <w:rPr>
                <w:rFonts w:eastAsia="Times New Roman" w:cs="Times New Roman"/>
                <w:b/>
                <w:bCs/>
                <w:color w:val="000000"/>
                <w:lang w:eastAsia="en-GB"/>
              </w:rPr>
            </w:pPr>
            <w:r>
              <w:rPr>
                <w:rFonts w:eastAsia="Times New Roman" w:cs="Times New Roman"/>
                <w:b/>
                <w:bCs/>
                <w:color w:val="000000"/>
                <w:lang w:eastAsia="en-GB"/>
              </w:rPr>
              <w:t>20</w:t>
            </w:r>
            <w:r w:rsidR="00D26704">
              <w:rPr>
                <w:rFonts w:eastAsia="Times New Roman" w:cs="Times New Roman"/>
                <w:b/>
                <w:bCs/>
                <w:color w:val="000000"/>
                <w:lang w:eastAsia="en-GB"/>
              </w:rPr>
              <w:t>2</w:t>
            </w:r>
            <w:r w:rsidR="00DB62CA">
              <w:rPr>
                <w:rFonts w:eastAsia="Times New Roman" w:cs="Times New Roman"/>
                <w:b/>
                <w:bCs/>
                <w:color w:val="000000"/>
                <w:lang w:eastAsia="en-GB"/>
              </w:rPr>
              <w:t>4</w:t>
            </w:r>
          </w:p>
        </w:tc>
      </w:tr>
      <w:tr w:rsidR="008F08BA" w:rsidRPr="00B86BB2" w14:paraId="540FCC93" w14:textId="77777777" w:rsidTr="002F084B">
        <w:trPr>
          <w:trHeight w:val="300"/>
        </w:trPr>
        <w:tc>
          <w:tcPr>
            <w:tcW w:w="395" w:type="dxa"/>
            <w:tcBorders>
              <w:top w:val="nil"/>
              <w:left w:val="nil"/>
              <w:bottom w:val="nil"/>
              <w:right w:val="nil"/>
            </w:tcBorders>
            <w:noWrap/>
            <w:vAlign w:val="bottom"/>
            <w:hideMark/>
          </w:tcPr>
          <w:p w14:paraId="348CA47D"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128F2D99" w14:textId="77777777" w:rsidR="00B86BB2" w:rsidRPr="00B86BB2" w:rsidRDefault="00B86BB2" w:rsidP="00B86BB2">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19D5066C"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C642DC9"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w:t>
            </w:r>
          </w:p>
        </w:tc>
        <w:tc>
          <w:tcPr>
            <w:tcW w:w="258" w:type="dxa"/>
            <w:tcBorders>
              <w:top w:val="nil"/>
              <w:left w:val="nil"/>
              <w:bottom w:val="nil"/>
              <w:right w:val="nil"/>
            </w:tcBorders>
            <w:noWrap/>
            <w:vAlign w:val="bottom"/>
            <w:hideMark/>
          </w:tcPr>
          <w:p w14:paraId="4A3D359C"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293E875A"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w:t>
            </w:r>
          </w:p>
        </w:tc>
        <w:tc>
          <w:tcPr>
            <w:tcW w:w="265" w:type="dxa"/>
            <w:tcBorders>
              <w:top w:val="nil"/>
              <w:left w:val="nil"/>
              <w:bottom w:val="nil"/>
              <w:right w:val="nil"/>
            </w:tcBorders>
            <w:noWrap/>
            <w:vAlign w:val="bottom"/>
            <w:hideMark/>
          </w:tcPr>
          <w:p w14:paraId="5EDB4DD4"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1E459875"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w:t>
            </w:r>
          </w:p>
        </w:tc>
        <w:tc>
          <w:tcPr>
            <w:tcW w:w="265" w:type="dxa"/>
            <w:tcBorders>
              <w:top w:val="nil"/>
              <w:left w:val="nil"/>
              <w:bottom w:val="nil"/>
              <w:right w:val="nil"/>
            </w:tcBorders>
            <w:noWrap/>
            <w:vAlign w:val="bottom"/>
            <w:hideMark/>
          </w:tcPr>
          <w:p w14:paraId="6EF67D31"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012DC5F4"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w:t>
            </w:r>
          </w:p>
        </w:tc>
      </w:tr>
      <w:tr w:rsidR="008F08BA" w:rsidRPr="00B86BB2" w14:paraId="20C9A8D5" w14:textId="77777777" w:rsidTr="002F084B">
        <w:trPr>
          <w:trHeight w:val="300"/>
        </w:trPr>
        <w:tc>
          <w:tcPr>
            <w:tcW w:w="395" w:type="dxa"/>
            <w:tcBorders>
              <w:top w:val="nil"/>
              <w:left w:val="nil"/>
              <w:bottom w:val="nil"/>
              <w:right w:val="nil"/>
            </w:tcBorders>
            <w:noWrap/>
            <w:vAlign w:val="bottom"/>
            <w:hideMark/>
          </w:tcPr>
          <w:p w14:paraId="7D280050"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02A0EB5C" w14:textId="77777777" w:rsidR="00B86BB2" w:rsidRPr="00B86BB2" w:rsidRDefault="00B86BB2" w:rsidP="00B86BB2">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7271EA48"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735BF67" w14:textId="77777777" w:rsidR="00B86BB2" w:rsidRPr="00B86BB2" w:rsidRDefault="00B86BB2"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03FC848D"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0975B632"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03DB4CA6"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0F181D6D"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2B2D9D04"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0FED61B2" w14:textId="77777777" w:rsidR="00B86BB2" w:rsidRPr="00B86BB2" w:rsidRDefault="00B86BB2" w:rsidP="00B86BB2">
            <w:pPr>
              <w:spacing w:after="0" w:line="240" w:lineRule="auto"/>
              <w:jc w:val="right"/>
              <w:rPr>
                <w:rFonts w:eastAsia="Times New Roman" w:cs="Times New Roman"/>
                <w:color w:val="000000"/>
                <w:lang w:eastAsia="en-GB"/>
              </w:rPr>
            </w:pPr>
          </w:p>
        </w:tc>
      </w:tr>
      <w:tr w:rsidR="008F08BA" w:rsidRPr="00B86BB2" w14:paraId="63DF68D8" w14:textId="77777777" w:rsidTr="002F084B">
        <w:trPr>
          <w:trHeight w:val="315"/>
        </w:trPr>
        <w:tc>
          <w:tcPr>
            <w:tcW w:w="395" w:type="dxa"/>
            <w:tcBorders>
              <w:top w:val="nil"/>
              <w:left w:val="nil"/>
              <w:bottom w:val="nil"/>
              <w:right w:val="nil"/>
            </w:tcBorders>
            <w:noWrap/>
            <w:vAlign w:val="bottom"/>
            <w:hideMark/>
          </w:tcPr>
          <w:p w14:paraId="735EAB93"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11E90916" w14:textId="77777777" w:rsidR="00B86BB2" w:rsidRPr="00B86BB2" w:rsidRDefault="00B86BB2" w:rsidP="00B86BB2">
            <w:pPr>
              <w:spacing w:after="0" w:line="240" w:lineRule="auto"/>
              <w:rPr>
                <w:rFonts w:eastAsia="Times New Roman" w:cs="Times New Roman"/>
                <w:color w:val="000000"/>
                <w:lang w:eastAsia="en-GB"/>
              </w:rPr>
            </w:pPr>
            <w:r w:rsidRPr="00B86BB2">
              <w:rPr>
                <w:rFonts w:eastAsia="Times New Roman" w:cs="Times New Roman"/>
                <w:color w:val="000000"/>
                <w:lang w:eastAsia="en-GB"/>
              </w:rPr>
              <w:t>Charitable activities</w:t>
            </w:r>
          </w:p>
        </w:tc>
        <w:tc>
          <w:tcPr>
            <w:tcW w:w="1232" w:type="dxa"/>
            <w:tcBorders>
              <w:top w:val="nil"/>
              <w:left w:val="nil"/>
              <w:bottom w:val="nil"/>
              <w:right w:val="nil"/>
            </w:tcBorders>
            <w:noWrap/>
            <w:vAlign w:val="bottom"/>
            <w:hideMark/>
          </w:tcPr>
          <w:p w14:paraId="340E4D03"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double" w:sz="6" w:space="0" w:color="auto"/>
              <w:right w:val="nil"/>
            </w:tcBorders>
            <w:noWrap/>
            <w:vAlign w:val="bottom"/>
          </w:tcPr>
          <w:p w14:paraId="23AD3286" w14:textId="56CB104B" w:rsidR="00B86BB2" w:rsidRPr="00B86BB2" w:rsidRDefault="002F084B" w:rsidP="00FE5BCC">
            <w:pPr>
              <w:spacing w:after="0" w:line="240" w:lineRule="auto"/>
              <w:jc w:val="right"/>
              <w:rPr>
                <w:rFonts w:eastAsia="Times New Roman" w:cs="Times New Roman"/>
                <w:color w:val="000000"/>
                <w:lang w:eastAsia="en-GB"/>
              </w:rPr>
            </w:pPr>
            <w:r>
              <w:rPr>
                <w:rFonts w:eastAsia="Times New Roman" w:cs="Times New Roman"/>
                <w:color w:val="000000"/>
                <w:lang w:eastAsia="en-GB"/>
              </w:rPr>
              <w:t>4</w:t>
            </w:r>
            <w:r w:rsidR="00540717">
              <w:rPr>
                <w:rFonts w:eastAsia="Times New Roman" w:cs="Times New Roman"/>
                <w:color w:val="000000"/>
                <w:lang w:eastAsia="en-GB"/>
              </w:rPr>
              <w:t>8,137</w:t>
            </w:r>
          </w:p>
        </w:tc>
        <w:tc>
          <w:tcPr>
            <w:tcW w:w="258" w:type="dxa"/>
            <w:tcBorders>
              <w:top w:val="nil"/>
              <w:left w:val="nil"/>
              <w:bottom w:val="nil"/>
              <w:right w:val="nil"/>
            </w:tcBorders>
            <w:noWrap/>
            <w:vAlign w:val="bottom"/>
          </w:tcPr>
          <w:p w14:paraId="46780EA1"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double" w:sz="6" w:space="0" w:color="auto"/>
              <w:right w:val="nil"/>
            </w:tcBorders>
            <w:noWrap/>
            <w:vAlign w:val="bottom"/>
          </w:tcPr>
          <w:p w14:paraId="06D60910" w14:textId="3DA9F44A" w:rsidR="00B86BB2" w:rsidRPr="00B86BB2" w:rsidRDefault="002F084B" w:rsidP="00B86BB2">
            <w:pPr>
              <w:spacing w:after="0" w:line="240" w:lineRule="auto"/>
              <w:jc w:val="right"/>
              <w:rPr>
                <w:rFonts w:eastAsia="Times New Roman" w:cs="Times New Roman"/>
                <w:color w:val="000000"/>
                <w:lang w:eastAsia="en-GB"/>
              </w:rPr>
            </w:pPr>
            <w:r>
              <w:rPr>
                <w:rFonts w:eastAsia="Times New Roman" w:cs="Times New Roman"/>
                <w:color w:val="000000"/>
                <w:lang w:eastAsia="en-GB"/>
              </w:rPr>
              <w:t>6,226</w:t>
            </w:r>
          </w:p>
        </w:tc>
        <w:tc>
          <w:tcPr>
            <w:tcW w:w="265" w:type="dxa"/>
            <w:tcBorders>
              <w:top w:val="nil"/>
              <w:left w:val="nil"/>
              <w:bottom w:val="nil"/>
              <w:right w:val="nil"/>
            </w:tcBorders>
            <w:noWrap/>
            <w:vAlign w:val="bottom"/>
          </w:tcPr>
          <w:p w14:paraId="5C2664BB"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double" w:sz="6" w:space="0" w:color="auto"/>
              <w:right w:val="nil"/>
            </w:tcBorders>
            <w:noWrap/>
            <w:vAlign w:val="bottom"/>
          </w:tcPr>
          <w:p w14:paraId="47F3436F" w14:textId="440D5235" w:rsidR="00B86BB2" w:rsidRPr="00B86BB2" w:rsidRDefault="002F084B" w:rsidP="00FE5BCC">
            <w:pPr>
              <w:spacing w:after="0" w:line="240" w:lineRule="auto"/>
              <w:jc w:val="right"/>
              <w:rPr>
                <w:rFonts w:eastAsia="Times New Roman" w:cs="Times New Roman"/>
                <w:color w:val="000000"/>
                <w:lang w:eastAsia="en-GB"/>
              </w:rPr>
            </w:pPr>
            <w:r>
              <w:rPr>
                <w:rFonts w:eastAsia="Times New Roman" w:cs="Times New Roman"/>
                <w:color w:val="000000"/>
                <w:lang w:eastAsia="en-GB"/>
              </w:rPr>
              <w:t>£5</w:t>
            </w:r>
            <w:r w:rsidR="00540717">
              <w:rPr>
                <w:rFonts w:eastAsia="Times New Roman" w:cs="Times New Roman"/>
                <w:color w:val="000000"/>
                <w:lang w:eastAsia="en-GB"/>
              </w:rPr>
              <w:t>4</w:t>
            </w:r>
            <w:r>
              <w:rPr>
                <w:rFonts w:eastAsia="Times New Roman" w:cs="Times New Roman"/>
                <w:color w:val="000000"/>
                <w:lang w:eastAsia="en-GB"/>
              </w:rPr>
              <w:t>,</w:t>
            </w:r>
            <w:r w:rsidR="00540717">
              <w:rPr>
                <w:rFonts w:eastAsia="Times New Roman" w:cs="Times New Roman"/>
                <w:color w:val="000000"/>
                <w:lang w:eastAsia="en-GB"/>
              </w:rPr>
              <w:t>363</w:t>
            </w:r>
          </w:p>
        </w:tc>
        <w:tc>
          <w:tcPr>
            <w:tcW w:w="265" w:type="dxa"/>
            <w:tcBorders>
              <w:top w:val="nil"/>
              <w:left w:val="nil"/>
              <w:bottom w:val="nil"/>
              <w:right w:val="nil"/>
            </w:tcBorders>
            <w:noWrap/>
            <w:vAlign w:val="bottom"/>
            <w:hideMark/>
          </w:tcPr>
          <w:p w14:paraId="5A6EC992"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double" w:sz="6" w:space="0" w:color="auto"/>
              <w:right w:val="nil"/>
            </w:tcBorders>
            <w:noWrap/>
            <w:vAlign w:val="bottom"/>
            <w:hideMark/>
          </w:tcPr>
          <w:p w14:paraId="6737D47B" w14:textId="665FCF76" w:rsidR="00B86BB2" w:rsidRPr="00B86BB2" w:rsidRDefault="006F69DD" w:rsidP="00D26704">
            <w:pPr>
              <w:spacing w:after="0" w:line="240" w:lineRule="auto"/>
              <w:jc w:val="right"/>
              <w:rPr>
                <w:rFonts w:eastAsia="Times New Roman" w:cs="Times New Roman"/>
                <w:color w:val="000000"/>
                <w:lang w:eastAsia="en-GB"/>
              </w:rPr>
            </w:pPr>
            <w:r>
              <w:rPr>
                <w:rFonts w:eastAsia="Times New Roman" w:cs="Times New Roman"/>
                <w:color w:val="000000"/>
                <w:lang w:eastAsia="en-GB"/>
              </w:rPr>
              <w:t>£</w:t>
            </w:r>
            <w:r w:rsidR="0016010F">
              <w:rPr>
                <w:rFonts w:eastAsia="Times New Roman" w:cs="Times New Roman"/>
                <w:color w:val="000000"/>
                <w:lang w:eastAsia="en-GB"/>
              </w:rPr>
              <w:t>38</w:t>
            </w:r>
            <w:r w:rsidR="008F2BB8">
              <w:rPr>
                <w:rFonts w:eastAsia="Times New Roman" w:cs="Times New Roman"/>
                <w:color w:val="000000"/>
                <w:lang w:eastAsia="en-GB"/>
              </w:rPr>
              <w:t>,</w:t>
            </w:r>
            <w:r w:rsidR="0016010F">
              <w:rPr>
                <w:rFonts w:eastAsia="Times New Roman" w:cs="Times New Roman"/>
                <w:color w:val="000000"/>
                <w:lang w:eastAsia="en-GB"/>
              </w:rPr>
              <w:t>642</w:t>
            </w:r>
          </w:p>
        </w:tc>
      </w:tr>
      <w:tr w:rsidR="008F08BA" w:rsidRPr="00B86BB2" w14:paraId="4CC7E4B1" w14:textId="77777777" w:rsidTr="002F084B">
        <w:trPr>
          <w:trHeight w:val="300"/>
        </w:trPr>
        <w:tc>
          <w:tcPr>
            <w:tcW w:w="395" w:type="dxa"/>
            <w:tcBorders>
              <w:top w:val="nil"/>
              <w:left w:val="nil"/>
              <w:bottom w:val="nil"/>
              <w:right w:val="nil"/>
            </w:tcBorders>
            <w:noWrap/>
            <w:vAlign w:val="bottom"/>
            <w:hideMark/>
          </w:tcPr>
          <w:p w14:paraId="2D2980A5"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2C38FEE1" w14:textId="77777777" w:rsidR="00B86BB2" w:rsidRPr="00B86BB2" w:rsidRDefault="00B86BB2" w:rsidP="00B86BB2">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2196B56A"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2DBA5569" w14:textId="77777777" w:rsidR="00B86BB2" w:rsidRPr="00B86BB2" w:rsidRDefault="00B86BB2"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606B75EF"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15983508"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0B373A44"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60C30BAE"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35A40F44"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71EA839C" w14:textId="77777777" w:rsidR="00B86BB2" w:rsidRPr="00B86BB2" w:rsidRDefault="00B86BB2" w:rsidP="00B86BB2">
            <w:pPr>
              <w:spacing w:after="0" w:line="240" w:lineRule="auto"/>
              <w:jc w:val="right"/>
              <w:rPr>
                <w:rFonts w:eastAsia="Times New Roman" w:cs="Times New Roman"/>
                <w:color w:val="000000"/>
                <w:lang w:eastAsia="en-GB"/>
              </w:rPr>
            </w:pPr>
          </w:p>
        </w:tc>
      </w:tr>
      <w:tr w:rsidR="008F08BA" w:rsidRPr="00B86BB2" w14:paraId="53AB4E83" w14:textId="77777777" w:rsidTr="002F084B">
        <w:trPr>
          <w:trHeight w:val="300"/>
        </w:trPr>
        <w:tc>
          <w:tcPr>
            <w:tcW w:w="395" w:type="dxa"/>
            <w:tcBorders>
              <w:top w:val="nil"/>
              <w:left w:val="nil"/>
              <w:bottom w:val="nil"/>
              <w:right w:val="nil"/>
            </w:tcBorders>
            <w:noWrap/>
            <w:vAlign w:val="bottom"/>
            <w:hideMark/>
          </w:tcPr>
          <w:p w14:paraId="2B9D3F3B"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4A8F879C" w14:textId="77777777" w:rsidR="00B86BB2" w:rsidRPr="00B86BB2" w:rsidRDefault="00B86BB2" w:rsidP="00B86BB2">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7F5248F4"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2C5BE51" w14:textId="77777777" w:rsidR="00B86BB2" w:rsidRPr="00B86BB2" w:rsidRDefault="00B86BB2"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4722DEB3"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1FC6587D"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173D76A0"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2BFC88FB" w14:textId="6A6D2D36" w:rsidR="00B86BB2" w:rsidRPr="00B86BB2" w:rsidRDefault="00B86BB2" w:rsidP="00D26704">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20</w:t>
            </w:r>
            <w:r w:rsidR="00D26704">
              <w:rPr>
                <w:rFonts w:eastAsia="Times New Roman" w:cs="Times New Roman"/>
                <w:b/>
                <w:bCs/>
                <w:color w:val="000000"/>
                <w:lang w:eastAsia="en-GB"/>
              </w:rPr>
              <w:t>2</w:t>
            </w:r>
            <w:r w:rsidR="002F084B">
              <w:rPr>
                <w:rFonts w:eastAsia="Times New Roman" w:cs="Times New Roman"/>
                <w:b/>
                <w:bCs/>
                <w:color w:val="000000"/>
                <w:lang w:eastAsia="en-GB"/>
              </w:rPr>
              <w:t>5</w:t>
            </w:r>
          </w:p>
        </w:tc>
        <w:tc>
          <w:tcPr>
            <w:tcW w:w="265" w:type="dxa"/>
            <w:tcBorders>
              <w:top w:val="nil"/>
              <w:left w:val="nil"/>
              <w:bottom w:val="nil"/>
              <w:right w:val="nil"/>
            </w:tcBorders>
            <w:noWrap/>
            <w:vAlign w:val="bottom"/>
            <w:hideMark/>
          </w:tcPr>
          <w:p w14:paraId="121FC926"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6874609D" w14:textId="0DDD4503" w:rsidR="00B86BB2" w:rsidRPr="00B86BB2" w:rsidRDefault="00EC1675" w:rsidP="00D26704">
            <w:pPr>
              <w:spacing w:after="0" w:line="240" w:lineRule="auto"/>
              <w:jc w:val="right"/>
              <w:rPr>
                <w:rFonts w:eastAsia="Times New Roman" w:cs="Times New Roman"/>
                <w:b/>
                <w:bCs/>
                <w:color w:val="000000"/>
                <w:lang w:eastAsia="en-GB"/>
              </w:rPr>
            </w:pPr>
            <w:r>
              <w:rPr>
                <w:rFonts w:eastAsia="Times New Roman" w:cs="Times New Roman"/>
                <w:b/>
                <w:bCs/>
                <w:color w:val="000000"/>
                <w:lang w:eastAsia="en-GB"/>
              </w:rPr>
              <w:t>202</w:t>
            </w:r>
            <w:r w:rsidR="0016010F">
              <w:rPr>
                <w:rFonts w:eastAsia="Times New Roman" w:cs="Times New Roman"/>
                <w:b/>
                <w:bCs/>
                <w:color w:val="000000"/>
                <w:lang w:eastAsia="en-GB"/>
              </w:rPr>
              <w:t>4</w:t>
            </w:r>
          </w:p>
        </w:tc>
      </w:tr>
      <w:tr w:rsidR="008F08BA" w:rsidRPr="00B86BB2" w14:paraId="12A00946" w14:textId="77777777" w:rsidTr="002F084B">
        <w:trPr>
          <w:trHeight w:val="300"/>
        </w:trPr>
        <w:tc>
          <w:tcPr>
            <w:tcW w:w="395" w:type="dxa"/>
            <w:tcBorders>
              <w:top w:val="nil"/>
              <w:left w:val="nil"/>
              <w:bottom w:val="nil"/>
              <w:right w:val="nil"/>
            </w:tcBorders>
            <w:noWrap/>
            <w:vAlign w:val="bottom"/>
            <w:hideMark/>
          </w:tcPr>
          <w:p w14:paraId="6DEFCB82"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235F24DA" w14:textId="77777777" w:rsidR="00B86BB2" w:rsidRPr="00B86BB2" w:rsidRDefault="00B86BB2" w:rsidP="00B86BB2">
            <w:pPr>
              <w:spacing w:after="0" w:line="240" w:lineRule="auto"/>
              <w:rPr>
                <w:rFonts w:eastAsia="Times New Roman" w:cs="Times New Roman"/>
                <w:b/>
                <w:bCs/>
                <w:color w:val="000000"/>
                <w:lang w:eastAsia="en-GB"/>
              </w:rPr>
            </w:pPr>
            <w:r w:rsidRPr="00B86BB2">
              <w:rPr>
                <w:rFonts w:eastAsia="Times New Roman" w:cs="Times New Roman"/>
                <w:b/>
                <w:bCs/>
                <w:color w:val="000000"/>
                <w:lang w:eastAsia="en-GB"/>
              </w:rPr>
              <w:t>Charitable activities</w:t>
            </w:r>
          </w:p>
        </w:tc>
        <w:tc>
          <w:tcPr>
            <w:tcW w:w="1232" w:type="dxa"/>
            <w:tcBorders>
              <w:top w:val="nil"/>
              <w:left w:val="nil"/>
              <w:bottom w:val="nil"/>
              <w:right w:val="nil"/>
            </w:tcBorders>
            <w:noWrap/>
            <w:vAlign w:val="bottom"/>
            <w:hideMark/>
          </w:tcPr>
          <w:p w14:paraId="141584F5"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89A629A" w14:textId="77777777" w:rsidR="00B86BB2" w:rsidRPr="00B86BB2" w:rsidRDefault="00B86BB2"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75C57F3D"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34AF4A6F"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43C76728"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53CD3369"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w:t>
            </w:r>
          </w:p>
        </w:tc>
        <w:tc>
          <w:tcPr>
            <w:tcW w:w="265" w:type="dxa"/>
            <w:tcBorders>
              <w:top w:val="nil"/>
              <w:left w:val="nil"/>
              <w:bottom w:val="nil"/>
              <w:right w:val="nil"/>
            </w:tcBorders>
            <w:noWrap/>
            <w:vAlign w:val="bottom"/>
            <w:hideMark/>
          </w:tcPr>
          <w:p w14:paraId="023A20BC"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0B067AC2" w14:textId="77777777" w:rsidR="00B86BB2" w:rsidRPr="00B86BB2" w:rsidRDefault="00B86BB2" w:rsidP="00B86BB2">
            <w:pPr>
              <w:spacing w:after="0" w:line="240" w:lineRule="auto"/>
              <w:jc w:val="right"/>
              <w:rPr>
                <w:rFonts w:eastAsia="Times New Roman" w:cs="Times New Roman"/>
                <w:b/>
                <w:bCs/>
                <w:color w:val="000000"/>
                <w:lang w:eastAsia="en-GB"/>
              </w:rPr>
            </w:pPr>
            <w:r w:rsidRPr="00B86BB2">
              <w:rPr>
                <w:rFonts w:eastAsia="Times New Roman" w:cs="Times New Roman"/>
                <w:b/>
                <w:bCs/>
                <w:color w:val="000000"/>
                <w:lang w:eastAsia="en-GB"/>
              </w:rPr>
              <w:t>£</w:t>
            </w:r>
          </w:p>
        </w:tc>
      </w:tr>
      <w:tr w:rsidR="008F08BA" w:rsidRPr="00B86BB2" w14:paraId="438BD84A" w14:textId="77777777" w:rsidTr="002F084B">
        <w:trPr>
          <w:trHeight w:val="300"/>
        </w:trPr>
        <w:tc>
          <w:tcPr>
            <w:tcW w:w="395" w:type="dxa"/>
            <w:tcBorders>
              <w:top w:val="nil"/>
              <w:left w:val="nil"/>
              <w:bottom w:val="nil"/>
              <w:right w:val="nil"/>
            </w:tcBorders>
            <w:noWrap/>
            <w:vAlign w:val="bottom"/>
            <w:hideMark/>
          </w:tcPr>
          <w:p w14:paraId="20906DA8"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5FCB8934" w14:textId="77777777" w:rsidR="00B86BB2" w:rsidRPr="00B86BB2" w:rsidRDefault="00B86BB2" w:rsidP="00B86BB2">
            <w:pPr>
              <w:spacing w:after="0" w:line="240" w:lineRule="auto"/>
              <w:rPr>
                <w:rFonts w:eastAsia="Times New Roman" w:cs="Times New Roman"/>
                <w:b/>
                <w:bCs/>
                <w:color w:val="000000"/>
                <w:lang w:eastAsia="en-GB"/>
              </w:rPr>
            </w:pPr>
            <w:r w:rsidRPr="00B86BB2">
              <w:rPr>
                <w:rFonts w:eastAsia="Times New Roman" w:cs="Times New Roman"/>
                <w:b/>
                <w:bCs/>
                <w:color w:val="000000"/>
                <w:lang w:eastAsia="en-GB"/>
              </w:rPr>
              <w:t>Direct costs</w:t>
            </w:r>
          </w:p>
        </w:tc>
        <w:tc>
          <w:tcPr>
            <w:tcW w:w="1232" w:type="dxa"/>
            <w:tcBorders>
              <w:top w:val="nil"/>
              <w:left w:val="nil"/>
              <w:bottom w:val="nil"/>
              <w:right w:val="nil"/>
            </w:tcBorders>
            <w:noWrap/>
            <w:vAlign w:val="bottom"/>
            <w:hideMark/>
          </w:tcPr>
          <w:p w14:paraId="1E5B76CF"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35E99600" w14:textId="77777777" w:rsidR="00B86BB2" w:rsidRPr="00B86BB2" w:rsidRDefault="00B86BB2"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5D2C5DAF"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0A12DAB2"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105C8328"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48205A9D"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1C412502"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0A358DC1" w14:textId="77777777" w:rsidR="00B86BB2" w:rsidRPr="00B86BB2" w:rsidRDefault="00B86BB2" w:rsidP="00B86BB2">
            <w:pPr>
              <w:spacing w:after="0" w:line="240" w:lineRule="auto"/>
              <w:jc w:val="right"/>
              <w:rPr>
                <w:rFonts w:eastAsia="Times New Roman" w:cs="Times New Roman"/>
                <w:color w:val="000000"/>
                <w:lang w:eastAsia="en-GB"/>
              </w:rPr>
            </w:pPr>
          </w:p>
        </w:tc>
      </w:tr>
      <w:tr w:rsidR="008F08BA" w:rsidRPr="00B86BB2" w14:paraId="793DA3F7" w14:textId="77777777" w:rsidTr="002F084B">
        <w:trPr>
          <w:trHeight w:val="300"/>
        </w:trPr>
        <w:tc>
          <w:tcPr>
            <w:tcW w:w="395" w:type="dxa"/>
            <w:tcBorders>
              <w:top w:val="nil"/>
              <w:left w:val="nil"/>
              <w:bottom w:val="nil"/>
              <w:right w:val="nil"/>
            </w:tcBorders>
            <w:noWrap/>
            <w:vAlign w:val="bottom"/>
            <w:hideMark/>
          </w:tcPr>
          <w:p w14:paraId="66F56B0B" w14:textId="77777777" w:rsidR="00B86BB2" w:rsidRPr="00B86BB2" w:rsidRDefault="00B86BB2"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70186EDE" w14:textId="0F7F8F96" w:rsidR="00B86BB2" w:rsidRPr="00B86BB2" w:rsidRDefault="001E2358" w:rsidP="00B86BB2">
            <w:pPr>
              <w:spacing w:after="0" w:line="240" w:lineRule="auto"/>
              <w:rPr>
                <w:rFonts w:eastAsia="Times New Roman" w:cs="Times New Roman"/>
                <w:color w:val="000000"/>
                <w:lang w:eastAsia="en-GB"/>
              </w:rPr>
            </w:pPr>
            <w:r>
              <w:rPr>
                <w:rFonts w:eastAsia="Times New Roman" w:cs="Times New Roman"/>
                <w:color w:val="000000"/>
                <w:lang w:eastAsia="en-GB"/>
              </w:rPr>
              <w:t xml:space="preserve">Grants </w:t>
            </w:r>
            <w:r w:rsidR="005A7D41">
              <w:rPr>
                <w:rFonts w:eastAsia="Times New Roman" w:cs="Times New Roman"/>
                <w:color w:val="000000"/>
                <w:lang w:eastAsia="en-GB"/>
              </w:rPr>
              <w:t>paid</w:t>
            </w:r>
            <w:r w:rsidR="00570150">
              <w:rPr>
                <w:rFonts w:eastAsia="Times New Roman" w:cs="Times New Roman"/>
                <w:color w:val="000000"/>
                <w:lang w:eastAsia="en-GB"/>
              </w:rPr>
              <w:t xml:space="preserve"> to Institutions</w:t>
            </w:r>
          </w:p>
        </w:tc>
        <w:tc>
          <w:tcPr>
            <w:tcW w:w="1232" w:type="dxa"/>
            <w:tcBorders>
              <w:top w:val="nil"/>
              <w:left w:val="nil"/>
              <w:bottom w:val="nil"/>
              <w:right w:val="nil"/>
            </w:tcBorders>
            <w:noWrap/>
            <w:vAlign w:val="bottom"/>
            <w:hideMark/>
          </w:tcPr>
          <w:p w14:paraId="74622DBC" w14:textId="77777777" w:rsidR="00B86BB2" w:rsidRPr="00B86BB2" w:rsidRDefault="00B86BB2"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7581857F" w14:textId="77777777" w:rsidR="00B86BB2" w:rsidRPr="00B86BB2" w:rsidRDefault="00B86BB2"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04EB5140" w14:textId="77777777" w:rsidR="00B86BB2" w:rsidRPr="00B86BB2" w:rsidRDefault="00B86BB2"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5298BE52" w14:textId="77777777" w:rsidR="00B86BB2" w:rsidRPr="00B86BB2" w:rsidRDefault="00B86BB2"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48CA20DC" w14:textId="77777777" w:rsidR="00B86BB2" w:rsidRPr="00B86BB2" w:rsidRDefault="00B86BB2"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0D5B864B" w14:textId="69FB4D47" w:rsidR="00B86BB2" w:rsidRPr="00B86BB2" w:rsidRDefault="002F084B" w:rsidP="00B86BB2">
            <w:pPr>
              <w:spacing w:after="0" w:line="240" w:lineRule="auto"/>
              <w:jc w:val="right"/>
              <w:rPr>
                <w:rFonts w:eastAsia="Times New Roman" w:cs="Times New Roman"/>
                <w:color w:val="000000"/>
                <w:lang w:eastAsia="en-GB"/>
              </w:rPr>
            </w:pPr>
            <w:r>
              <w:rPr>
                <w:rFonts w:eastAsia="Times New Roman" w:cs="Times New Roman"/>
                <w:color w:val="000000"/>
                <w:lang w:eastAsia="en-GB"/>
              </w:rPr>
              <w:t>10,000</w:t>
            </w:r>
          </w:p>
        </w:tc>
        <w:tc>
          <w:tcPr>
            <w:tcW w:w="265" w:type="dxa"/>
            <w:tcBorders>
              <w:top w:val="nil"/>
              <w:left w:val="nil"/>
              <w:bottom w:val="nil"/>
              <w:right w:val="nil"/>
            </w:tcBorders>
            <w:noWrap/>
            <w:vAlign w:val="bottom"/>
            <w:hideMark/>
          </w:tcPr>
          <w:p w14:paraId="0B3BB414" w14:textId="77777777" w:rsidR="00B86BB2" w:rsidRPr="00B86BB2" w:rsidRDefault="00B86BB2"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0C782C06" w14:textId="79E12D72" w:rsidR="00B86BB2" w:rsidRPr="00B86BB2" w:rsidRDefault="0016010F" w:rsidP="00B86BB2">
            <w:pPr>
              <w:spacing w:after="0" w:line="240" w:lineRule="auto"/>
              <w:jc w:val="right"/>
              <w:rPr>
                <w:rFonts w:eastAsia="Times New Roman" w:cs="Times New Roman"/>
                <w:color w:val="000000"/>
                <w:lang w:eastAsia="en-GB"/>
              </w:rPr>
            </w:pPr>
            <w:r>
              <w:rPr>
                <w:rFonts w:eastAsia="Times New Roman" w:cs="Times New Roman"/>
                <w:color w:val="000000"/>
                <w:lang w:eastAsia="en-GB"/>
              </w:rPr>
              <w:t>2,500</w:t>
            </w:r>
          </w:p>
        </w:tc>
      </w:tr>
      <w:tr w:rsidR="008F08BA" w:rsidRPr="00B86BB2" w14:paraId="64DBED9F" w14:textId="77777777" w:rsidTr="002F084B">
        <w:trPr>
          <w:trHeight w:val="300"/>
        </w:trPr>
        <w:tc>
          <w:tcPr>
            <w:tcW w:w="395" w:type="dxa"/>
            <w:tcBorders>
              <w:top w:val="nil"/>
              <w:left w:val="nil"/>
              <w:bottom w:val="nil"/>
              <w:right w:val="nil"/>
            </w:tcBorders>
            <w:noWrap/>
            <w:vAlign w:val="bottom"/>
          </w:tcPr>
          <w:p w14:paraId="5DFD7399" w14:textId="77777777" w:rsidR="001E2358" w:rsidRPr="00B86BB2" w:rsidRDefault="001E2358" w:rsidP="00B86BB2">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5F489038" w14:textId="3F08292B" w:rsidR="001E2358" w:rsidRDefault="001E2358" w:rsidP="00B86BB2">
            <w:pPr>
              <w:spacing w:after="0" w:line="240" w:lineRule="auto"/>
              <w:rPr>
                <w:rFonts w:eastAsia="Times New Roman" w:cs="Times New Roman"/>
                <w:color w:val="000000"/>
                <w:lang w:eastAsia="en-GB"/>
              </w:rPr>
            </w:pPr>
            <w:r>
              <w:rPr>
                <w:rFonts w:eastAsia="Times New Roman" w:cs="Times New Roman"/>
                <w:color w:val="000000"/>
                <w:lang w:eastAsia="en-GB"/>
              </w:rPr>
              <w:t>Prizes</w:t>
            </w:r>
          </w:p>
        </w:tc>
        <w:tc>
          <w:tcPr>
            <w:tcW w:w="1232" w:type="dxa"/>
            <w:tcBorders>
              <w:top w:val="nil"/>
              <w:left w:val="nil"/>
              <w:bottom w:val="nil"/>
              <w:right w:val="nil"/>
            </w:tcBorders>
            <w:noWrap/>
            <w:vAlign w:val="bottom"/>
          </w:tcPr>
          <w:p w14:paraId="7DD193CD" w14:textId="77777777" w:rsidR="001E2358" w:rsidRPr="00B86BB2" w:rsidRDefault="001E2358" w:rsidP="00B86BB2">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6C20090B" w14:textId="77777777" w:rsidR="001E2358" w:rsidRPr="00B86BB2" w:rsidRDefault="001E2358" w:rsidP="00B86BB2">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2407E8A7" w14:textId="77777777" w:rsidR="001E2358" w:rsidRPr="00B86BB2" w:rsidRDefault="001E2358" w:rsidP="00B86BB2">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5E7519AB" w14:textId="77777777" w:rsidR="001E2358" w:rsidRPr="00B86BB2" w:rsidRDefault="001E2358" w:rsidP="00B86BB2">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4D66AE81" w14:textId="77777777" w:rsidR="001E2358" w:rsidRPr="00B86BB2" w:rsidRDefault="001E2358" w:rsidP="00B86BB2">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77416E97" w14:textId="530367DA" w:rsidR="001E2358" w:rsidRDefault="005A7D41" w:rsidP="00B86BB2">
            <w:pPr>
              <w:spacing w:after="0" w:line="240" w:lineRule="auto"/>
              <w:jc w:val="right"/>
              <w:rPr>
                <w:rFonts w:eastAsia="Times New Roman" w:cs="Times New Roman"/>
                <w:color w:val="000000"/>
                <w:lang w:eastAsia="en-GB"/>
              </w:rPr>
            </w:pPr>
            <w:r>
              <w:rPr>
                <w:rFonts w:eastAsia="Times New Roman" w:cs="Times New Roman"/>
                <w:color w:val="000000"/>
                <w:lang w:eastAsia="en-GB"/>
              </w:rPr>
              <w:t>1,000</w:t>
            </w:r>
          </w:p>
        </w:tc>
        <w:tc>
          <w:tcPr>
            <w:tcW w:w="265" w:type="dxa"/>
            <w:tcBorders>
              <w:top w:val="nil"/>
              <w:left w:val="nil"/>
              <w:bottom w:val="nil"/>
              <w:right w:val="nil"/>
            </w:tcBorders>
            <w:noWrap/>
            <w:vAlign w:val="bottom"/>
          </w:tcPr>
          <w:p w14:paraId="243C8DFE" w14:textId="77777777" w:rsidR="001E2358" w:rsidRPr="00B86BB2" w:rsidRDefault="001E2358" w:rsidP="00B86BB2">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42201BEB" w14:textId="44B3F967" w:rsidR="001E2358" w:rsidRDefault="008F2BB8" w:rsidP="00B86BB2">
            <w:pPr>
              <w:spacing w:after="0" w:line="240" w:lineRule="auto"/>
              <w:jc w:val="right"/>
              <w:rPr>
                <w:rFonts w:eastAsia="Times New Roman" w:cs="Times New Roman"/>
                <w:color w:val="000000"/>
                <w:lang w:eastAsia="en-GB"/>
              </w:rPr>
            </w:pPr>
            <w:r>
              <w:rPr>
                <w:rFonts w:eastAsia="Times New Roman" w:cs="Times New Roman"/>
                <w:color w:val="000000"/>
                <w:lang w:eastAsia="en-GB"/>
              </w:rPr>
              <w:t>1,000</w:t>
            </w:r>
          </w:p>
        </w:tc>
      </w:tr>
      <w:tr w:rsidR="002F084B" w:rsidRPr="00B86BB2" w14:paraId="16BF2E88" w14:textId="77777777" w:rsidTr="002F084B">
        <w:trPr>
          <w:trHeight w:val="300"/>
        </w:trPr>
        <w:tc>
          <w:tcPr>
            <w:tcW w:w="395" w:type="dxa"/>
            <w:tcBorders>
              <w:top w:val="nil"/>
              <w:left w:val="nil"/>
              <w:bottom w:val="nil"/>
              <w:right w:val="nil"/>
            </w:tcBorders>
            <w:noWrap/>
            <w:vAlign w:val="bottom"/>
            <w:hideMark/>
          </w:tcPr>
          <w:p w14:paraId="4CC82700" w14:textId="77777777" w:rsidR="002F084B" w:rsidRPr="00B86BB2" w:rsidRDefault="002F084B" w:rsidP="00B86BB2">
            <w:pPr>
              <w:spacing w:after="0" w:line="240" w:lineRule="auto"/>
              <w:rPr>
                <w:rFonts w:eastAsia="Times New Roman" w:cs="Times New Roman"/>
                <w:color w:val="000000"/>
                <w:lang w:eastAsia="en-GB"/>
              </w:rPr>
            </w:pPr>
          </w:p>
        </w:tc>
        <w:tc>
          <w:tcPr>
            <w:tcW w:w="5969" w:type="dxa"/>
            <w:gridSpan w:val="5"/>
            <w:tcBorders>
              <w:top w:val="nil"/>
              <w:left w:val="nil"/>
              <w:bottom w:val="nil"/>
              <w:right w:val="nil"/>
            </w:tcBorders>
            <w:noWrap/>
            <w:vAlign w:val="bottom"/>
            <w:hideMark/>
          </w:tcPr>
          <w:p w14:paraId="07D36607" w14:textId="11AFFA6E" w:rsidR="002F084B" w:rsidRPr="00B86BB2" w:rsidRDefault="002F084B" w:rsidP="002F084B">
            <w:pPr>
              <w:spacing w:after="0" w:line="240" w:lineRule="auto"/>
              <w:rPr>
                <w:rFonts w:eastAsia="Times New Roman" w:cs="Times New Roman"/>
                <w:color w:val="000000"/>
                <w:lang w:eastAsia="en-GB"/>
              </w:rPr>
            </w:pPr>
            <w:r>
              <w:rPr>
                <w:rFonts w:eastAsia="Times New Roman" w:cs="Times New Roman"/>
                <w:color w:val="000000"/>
                <w:lang w:eastAsia="en-GB"/>
              </w:rPr>
              <w:t>Production and distribution costs</w:t>
            </w:r>
          </w:p>
        </w:tc>
        <w:tc>
          <w:tcPr>
            <w:tcW w:w="265" w:type="dxa"/>
            <w:tcBorders>
              <w:top w:val="nil"/>
              <w:left w:val="nil"/>
              <w:bottom w:val="nil"/>
              <w:right w:val="nil"/>
            </w:tcBorders>
            <w:noWrap/>
            <w:vAlign w:val="bottom"/>
            <w:hideMark/>
          </w:tcPr>
          <w:p w14:paraId="53FDCF97" w14:textId="77777777" w:rsidR="002F084B" w:rsidRPr="00B86BB2" w:rsidRDefault="002F084B" w:rsidP="00B86BB2">
            <w:pPr>
              <w:spacing w:after="0" w:line="240" w:lineRule="auto"/>
              <w:jc w:val="right"/>
              <w:rPr>
                <w:rFonts w:eastAsia="Times New Roman" w:cs="Times New Roman"/>
                <w:color w:val="000000"/>
                <w:lang w:eastAsia="en-GB"/>
              </w:rPr>
            </w:pPr>
          </w:p>
        </w:tc>
        <w:tc>
          <w:tcPr>
            <w:tcW w:w="1292" w:type="dxa"/>
            <w:tcBorders>
              <w:top w:val="nil"/>
              <w:left w:val="nil"/>
              <w:right w:val="nil"/>
            </w:tcBorders>
            <w:noWrap/>
            <w:vAlign w:val="bottom"/>
          </w:tcPr>
          <w:p w14:paraId="4B11C4C6" w14:textId="7EA897A3" w:rsidR="002F084B" w:rsidRPr="00B86BB2" w:rsidRDefault="00540717" w:rsidP="00B86BB2">
            <w:pPr>
              <w:spacing w:after="0" w:line="240" w:lineRule="auto"/>
              <w:jc w:val="right"/>
              <w:rPr>
                <w:rFonts w:eastAsia="Times New Roman" w:cs="Times New Roman"/>
                <w:color w:val="000000"/>
                <w:lang w:eastAsia="en-GB"/>
              </w:rPr>
            </w:pPr>
            <w:r>
              <w:rPr>
                <w:rFonts w:eastAsia="Times New Roman" w:cs="Times New Roman"/>
                <w:color w:val="000000"/>
                <w:lang w:eastAsia="en-GB"/>
              </w:rPr>
              <w:t>30</w:t>
            </w:r>
            <w:r w:rsidR="002F084B">
              <w:rPr>
                <w:rFonts w:eastAsia="Times New Roman" w:cs="Times New Roman"/>
                <w:color w:val="000000"/>
                <w:lang w:eastAsia="en-GB"/>
              </w:rPr>
              <w:t>,</w:t>
            </w:r>
            <w:r>
              <w:rPr>
                <w:rFonts w:eastAsia="Times New Roman" w:cs="Times New Roman"/>
                <w:color w:val="000000"/>
                <w:lang w:eastAsia="en-GB"/>
              </w:rPr>
              <w:t>163</w:t>
            </w:r>
          </w:p>
        </w:tc>
        <w:tc>
          <w:tcPr>
            <w:tcW w:w="265" w:type="dxa"/>
            <w:tcBorders>
              <w:top w:val="nil"/>
              <w:left w:val="nil"/>
              <w:bottom w:val="nil"/>
              <w:right w:val="nil"/>
            </w:tcBorders>
            <w:noWrap/>
            <w:vAlign w:val="bottom"/>
            <w:hideMark/>
          </w:tcPr>
          <w:p w14:paraId="03B6AF82" w14:textId="77777777" w:rsidR="002F084B" w:rsidRPr="00B86BB2" w:rsidRDefault="002F084B" w:rsidP="00B86BB2">
            <w:pPr>
              <w:spacing w:after="0" w:line="240" w:lineRule="auto"/>
              <w:jc w:val="right"/>
              <w:rPr>
                <w:rFonts w:eastAsia="Times New Roman" w:cs="Times New Roman"/>
                <w:color w:val="000000"/>
                <w:lang w:eastAsia="en-GB"/>
              </w:rPr>
            </w:pPr>
          </w:p>
        </w:tc>
        <w:tc>
          <w:tcPr>
            <w:tcW w:w="1202" w:type="dxa"/>
            <w:tcBorders>
              <w:top w:val="nil"/>
              <w:left w:val="nil"/>
              <w:right w:val="nil"/>
            </w:tcBorders>
            <w:noWrap/>
            <w:vAlign w:val="bottom"/>
          </w:tcPr>
          <w:p w14:paraId="1277BDF6" w14:textId="7EEEE41B" w:rsidR="002F084B" w:rsidRPr="00B86BB2" w:rsidRDefault="002F084B" w:rsidP="00D26704">
            <w:pPr>
              <w:spacing w:after="0" w:line="240" w:lineRule="auto"/>
              <w:jc w:val="right"/>
              <w:rPr>
                <w:rFonts w:eastAsia="Times New Roman" w:cs="Times New Roman"/>
                <w:color w:val="000000"/>
                <w:lang w:eastAsia="en-GB"/>
              </w:rPr>
            </w:pPr>
            <w:r>
              <w:rPr>
                <w:rFonts w:eastAsia="Times New Roman" w:cs="Times New Roman"/>
                <w:color w:val="000000"/>
                <w:lang w:eastAsia="en-GB"/>
              </w:rPr>
              <w:t>22,166</w:t>
            </w:r>
          </w:p>
        </w:tc>
      </w:tr>
      <w:tr w:rsidR="002F084B" w:rsidRPr="00B86BB2" w14:paraId="5AFD6B86" w14:textId="77777777" w:rsidTr="002F084B">
        <w:trPr>
          <w:trHeight w:val="315"/>
        </w:trPr>
        <w:tc>
          <w:tcPr>
            <w:tcW w:w="395" w:type="dxa"/>
            <w:tcBorders>
              <w:top w:val="nil"/>
              <w:left w:val="nil"/>
              <w:bottom w:val="nil"/>
              <w:right w:val="nil"/>
            </w:tcBorders>
            <w:noWrap/>
            <w:vAlign w:val="bottom"/>
          </w:tcPr>
          <w:p w14:paraId="50224514" w14:textId="77777777" w:rsidR="002F084B" w:rsidRPr="00B86BB2" w:rsidRDefault="002F084B" w:rsidP="00EC1675">
            <w:pPr>
              <w:spacing w:after="0" w:line="240" w:lineRule="auto"/>
              <w:rPr>
                <w:rFonts w:eastAsia="Times New Roman" w:cs="Times New Roman"/>
                <w:color w:val="000000"/>
                <w:lang w:eastAsia="en-GB"/>
              </w:rPr>
            </w:pPr>
          </w:p>
        </w:tc>
        <w:tc>
          <w:tcPr>
            <w:tcW w:w="5969" w:type="dxa"/>
            <w:gridSpan w:val="5"/>
            <w:tcBorders>
              <w:top w:val="nil"/>
              <w:left w:val="nil"/>
              <w:bottom w:val="nil"/>
              <w:right w:val="nil"/>
            </w:tcBorders>
            <w:noWrap/>
            <w:vAlign w:val="bottom"/>
          </w:tcPr>
          <w:p w14:paraId="36DE920E" w14:textId="5783F93F" w:rsidR="002F084B" w:rsidRPr="00B86BB2" w:rsidRDefault="002F084B" w:rsidP="002F084B">
            <w:pPr>
              <w:spacing w:after="0" w:line="240" w:lineRule="auto"/>
              <w:rPr>
                <w:rFonts w:eastAsia="Times New Roman" w:cs="Times New Roman"/>
                <w:color w:val="000000"/>
                <w:lang w:eastAsia="en-GB"/>
              </w:rPr>
            </w:pPr>
            <w:r>
              <w:rPr>
                <w:rFonts w:eastAsia="Times New Roman" w:cs="Times New Roman"/>
                <w:color w:val="000000"/>
                <w:lang w:eastAsia="en-GB"/>
              </w:rPr>
              <w:t>Newsletter printing &amp; despatch costs</w:t>
            </w:r>
          </w:p>
        </w:tc>
        <w:tc>
          <w:tcPr>
            <w:tcW w:w="265" w:type="dxa"/>
            <w:tcBorders>
              <w:top w:val="nil"/>
              <w:left w:val="nil"/>
              <w:bottom w:val="nil"/>
              <w:right w:val="nil"/>
            </w:tcBorders>
            <w:noWrap/>
            <w:vAlign w:val="bottom"/>
          </w:tcPr>
          <w:p w14:paraId="1395E780" w14:textId="77777777" w:rsidR="002F084B" w:rsidRPr="00B86BB2" w:rsidRDefault="002F084B" w:rsidP="00EC1675">
            <w:pPr>
              <w:spacing w:after="0" w:line="240" w:lineRule="auto"/>
              <w:jc w:val="right"/>
              <w:rPr>
                <w:rFonts w:eastAsia="Times New Roman" w:cs="Times New Roman"/>
                <w:color w:val="000000"/>
                <w:lang w:eastAsia="en-GB"/>
              </w:rPr>
            </w:pPr>
          </w:p>
        </w:tc>
        <w:tc>
          <w:tcPr>
            <w:tcW w:w="1292" w:type="dxa"/>
            <w:tcBorders>
              <w:left w:val="nil"/>
              <w:bottom w:val="single" w:sz="4" w:space="0" w:color="auto"/>
              <w:right w:val="nil"/>
            </w:tcBorders>
            <w:noWrap/>
            <w:vAlign w:val="bottom"/>
          </w:tcPr>
          <w:p w14:paraId="78DEC6C1" w14:textId="3C613128" w:rsidR="002F084B"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6,259</w:t>
            </w:r>
          </w:p>
        </w:tc>
        <w:tc>
          <w:tcPr>
            <w:tcW w:w="265" w:type="dxa"/>
            <w:tcBorders>
              <w:top w:val="nil"/>
              <w:left w:val="nil"/>
              <w:bottom w:val="nil"/>
              <w:right w:val="nil"/>
            </w:tcBorders>
            <w:noWrap/>
            <w:vAlign w:val="bottom"/>
          </w:tcPr>
          <w:p w14:paraId="157BCF3B" w14:textId="77777777" w:rsidR="002F084B" w:rsidRPr="00B86BB2" w:rsidRDefault="002F084B" w:rsidP="00EC1675">
            <w:pPr>
              <w:spacing w:after="0" w:line="240" w:lineRule="auto"/>
              <w:jc w:val="right"/>
              <w:rPr>
                <w:rFonts w:eastAsia="Times New Roman" w:cs="Times New Roman"/>
                <w:color w:val="000000"/>
                <w:lang w:eastAsia="en-GB"/>
              </w:rPr>
            </w:pPr>
          </w:p>
        </w:tc>
        <w:tc>
          <w:tcPr>
            <w:tcW w:w="1202" w:type="dxa"/>
            <w:tcBorders>
              <w:left w:val="nil"/>
              <w:bottom w:val="single" w:sz="4" w:space="0" w:color="auto"/>
              <w:right w:val="nil"/>
            </w:tcBorders>
            <w:noWrap/>
            <w:vAlign w:val="bottom"/>
          </w:tcPr>
          <w:p w14:paraId="49C9BA50" w14:textId="3C6BF5E1" w:rsidR="002F084B"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8,649</w:t>
            </w:r>
          </w:p>
        </w:tc>
      </w:tr>
      <w:tr w:rsidR="008F08BA" w:rsidRPr="00B86BB2" w14:paraId="084DE089" w14:textId="77777777" w:rsidTr="002F084B">
        <w:trPr>
          <w:trHeight w:val="315"/>
        </w:trPr>
        <w:tc>
          <w:tcPr>
            <w:tcW w:w="395" w:type="dxa"/>
            <w:tcBorders>
              <w:top w:val="nil"/>
              <w:left w:val="nil"/>
              <w:bottom w:val="nil"/>
              <w:right w:val="nil"/>
            </w:tcBorders>
            <w:noWrap/>
            <w:vAlign w:val="bottom"/>
            <w:hideMark/>
          </w:tcPr>
          <w:p w14:paraId="3F68D8AB"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344CF9FA" w14:textId="77777777" w:rsidR="00EC1675" w:rsidRPr="00B86BB2" w:rsidRDefault="00EC1675"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081ECE34"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20D96753"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4F5DAB1A"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5779D704"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783A94BC"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single" w:sz="4" w:space="0" w:color="auto"/>
              <w:left w:val="nil"/>
              <w:bottom w:val="double" w:sz="6" w:space="0" w:color="auto"/>
              <w:right w:val="nil"/>
            </w:tcBorders>
            <w:noWrap/>
            <w:vAlign w:val="bottom"/>
          </w:tcPr>
          <w:p w14:paraId="7A68D9CB" w14:textId="0D51DFA7" w:rsidR="00EC1675" w:rsidRPr="00B86BB2" w:rsidRDefault="005A7D41"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r w:rsidR="002F084B">
              <w:rPr>
                <w:rFonts w:eastAsia="Times New Roman" w:cs="Times New Roman"/>
                <w:color w:val="000000"/>
                <w:lang w:eastAsia="en-GB"/>
              </w:rPr>
              <w:t>4</w:t>
            </w:r>
            <w:r w:rsidR="00540717">
              <w:rPr>
                <w:rFonts w:eastAsia="Times New Roman" w:cs="Times New Roman"/>
                <w:color w:val="000000"/>
                <w:lang w:eastAsia="en-GB"/>
              </w:rPr>
              <w:t>8</w:t>
            </w:r>
            <w:r w:rsidR="002F084B">
              <w:rPr>
                <w:rFonts w:eastAsia="Times New Roman" w:cs="Times New Roman"/>
                <w:color w:val="000000"/>
                <w:lang w:eastAsia="en-GB"/>
              </w:rPr>
              <w:t>,</w:t>
            </w:r>
            <w:r w:rsidR="00540717">
              <w:rPr>
                <w:rFonts w:eastAsia="Times New Roman" w:cs="Times New Roman"/>
                <w:color w:val="000000"/>
                <w:lang w:eastAsia="en-GB"/>
              </w:rPr>
              <w:t>137</w:t>
            </w:r>
          </w:p>
        </w:tc>
        <w:tc>
          <w:tcPr>
            <w:tcW w:w="265" w:type="dxa"/>
            <w:tcBorders>
              <w:top w:val="nil"/>
              <w:left w:val="nil"/>
              <w:bottom w:val="nil"/>
              <w:right w:val="nil"/>
            </w:tcBorders>
            <w:noWrap/>
            <w:vAlign w:val="bottom"/>
          </w:tcPr>
          <w:p w14:paraId="2378375C"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single" w:sz="4" w:space="0" w:color="auto"/>
              <w:left w:val="nil"/>
              <w:bottom w:val="double" w:sz="6" w:space="0" w:color="auto"/>
              <w:right w:val="nil"/>
            </w:tcBorders>
            <w:noWrap/>
            <w:vAlign w:val="bottom"/>
          </w:tcPr>
          <w:p w14:paraId="55F08C94" w14:textId="25761F87" w:rsidR="00EC1675" w:rsidRPr="00B86BB2" w:rsidRDefault="006F69DD"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r w:rsidR="0016010F">
              <w:rPr>
                <w:rFonts w:eastAsia="Times New Roman" w:cs="Times New Roman"/>
                <w:color w:val="000000"/>
                <w:lang w:eastAsia="en-GB"/>
              </w:rPr>
              <w:t>34</w:t>
            </w:r>
            <w:r w:rsidR="008F2BB8">
              <w:rPr>
                <w:rFonts w:eastAsia="Times New Roman" w:cs="Times New Roman"/>
                <w:color w:val="000000"/>
                <w:lang w:eastAsia="en-GB"/>
              </w:rPr>
              <w:t>,</w:t>
            </w:r>
            <w:r w:rsidR="0016010F">
              <w:rPr>
                <w:rFonts w:eastAsia="Times New Roman" w:cs="Times New Roman"/>
                <w:color w:val="000000"/>
                <w:lang w:eastAsia="en-GB"/>
              </w:rPr>
              <w:t>315</w:t>
            </w:r>
          </w:p>
        </w:tc>
      </w:tr>
      <w:tr w:rsidR="008F08BA" w:rsidRPr="00B86BB2" w14:paraId="091786A8" w14:textId="77777777" w:rsidTr="002F084B">
        <w:trPr>
          <w:trHeight w:val="315"/>
        </w:trPr>
        <w:tc>
          <w:tcPr>
            <w:tcW w:w="395" w:type="dxa"/>
            <w:tcBorders>
              <w:top w:val="nil"/>
              <w:left w:val="nil"/>
              <w:bottom w:val="nil"/>
              <w:right w:val="nil"/>
            </w:tcBorders>
            <w:noWrap/>
            <w:vAlign w:val="bottom"/>
            <w:hideMark/>
          </w:tcPr>
          <w:p w14:paraId="2EABA849"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0A63BB0F" w14:textId="79F64348" w:rsidR="00EC1675" w:rsidRPr="00B86BB2" w:rsidRDefault="00EC1675" w:rsidP="00EC1675">
            <w:pPr>
              <w:spacing w:after="0" w:line="240" w:lineRule="auto"/>
              <w:jc w:val="both"/>
              <w:rPr>
                <w:rFonts w:eastAsia="Times New Roman" w:cs="Times New Roman"/>
                <w:color w:val="000000"/>
                <w:lang w:eastAsia="en-GB"/>
              </w:rPr>
            </w:pPr>
          </w:p>
        </w:tc>
        <w:tc>
          <w:tcPr>
            <w:tcW w:w="1232" w:type="dxa"/>
            <w:tcBorders>
              <w:top w:val="nil"/>
              <w:left w:val="nil"/>
              <w:bottom w:val="nil"/>
              <w:right w:val="nil"/>
            </w:tcBorders>
            <w:noWrap/>
            <w:vAlign w:val="bottom"/>
            <w:hideMark/>
          </w:tcPr>
          <w:p w14:paraId="2F0BED51"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779BFF1C"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3696C856"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51906C20"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2C90DC25"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4C5A4D16"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3F4C1012"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64115C87" w14:textId="77777777" w:rsidR="00EC1675" w:rsidRPr="00B86BB2" w:rsidRDefault="00EC1675" w:rsidP="00EC1675">
            <w:pPr>
              <w:spacing w:after="0" w:line="240" w:lineRule="auto"/>
              <w:jc w:val="right"/>
              <w:rPr>
                <w:rFonts w:eastAsia="Times New Roman" w:cs="Times New Roman"/>
                <w:color w:val="000000"/>
                <w:lang w:eastAsia="en-GB"/>
              </w:rPr>
            </w:pPr>
          </w:p>
        </w:tc>
      </w:tr>
      <w:tr w:rsidR="008F08BA" w:rsidRPr="00B86BB2" w14:paraId="5D498722" w14:textId="77777777" w:rsidTr="002F084B">
        <w:trPr>
          <w:trHeight w:val="300"/>
        </w:trPr>
        <w:tc>
          <w:tcPr>
            <w:tcW w:w="395" w:type="dxa"/>
            <w:tcBorders>
              <w:top w:val="nil"/>
              <w:left w:val="nil"/>
              <w:bottom w:val="nil"/>
              <w:right w:val="nil"/>
            </w:tcBorders>
            <w:noWrap/>
            <w:vAlign w:val="bottom"/>
            <w:hideMark/>
          </w:tcPr>
          <w:p w14:paraId="5008833A"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719F28E0" w14:textId="77777777" w:rsidR="00EC1675" w:rsidRPr="00B86BB2" w:rsidRDefault="00EC1675"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01F00D4B"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713AA9B8"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728DEFE1"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4A387B35"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73DB6C74"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43DC93EE" w14:textId="772C9677" w:rsidR="00EC1675" w:rsidRPr="00B86BB2" w:rsidRDefault="00EC1675" w:rsidP="00EC1675">
            <w:pPr>
              <w:spacing w:after="0" w:line="240" w:lineRule="auto"/>
              <w:jc w:val="right"/>
              <w:rPr>
                <w:rFonts w:eastAsia="Times New Roman" w:cs="Times New Roman"/>
                <w:b/>
                <w:bCs/>
                <w:color w:val="000000"/>
                <w:lang w:eastAsia="en-GB"/>
              </w:rPr>
            </w:pPr>
            <w:r>
              <w:rPr>
                <w:rFonts w:eastAsia="Times New Roman" w:cs="Times New Roman"/>
                <w:b/>
                <w:bCs/>
                <w:color w:val="000000"/>
                <w:lang w:eastAsia="en-GB"/>
              </w:rPr>
              <w:t>202</w:t>
            </w:r>
            <w:r w:rsidR="002F084B">
              <w:rPr>
                <w:rFonts w:eastAsia="Times New Roman" w:cs="Times New Roman"/>
                <w:b/>
                <w:bCs/>
                <w:color w:val="000000"/>
                <w:lang w:eastAsia="en-GB"/>
              </w:rPr>
              <w:t>5</w:t>
            </w:r>
          </w:p>
        </w:tc>
        <w:tc>
          <w:tcPr>
            <w:tcW w:w="265" w:type="dxa"/>
            <w:tcBorders>
              <w:top w:val="nil"/>
              <w:left w:val="nil"/>
              <w:bottom w:val="nil"/>
              <w:right w:val="nil"/>
            </w:tcBorders>
            <w:noWrap/>
            <w:vAlign w:val="bottom"/>
            <w:hideMark/>
          </w:tcPr>
          <w:p w14:paraId="0023D99F"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7A60592A" w14:textId="1B3E83B5" w:rsidR="00EC1675" w:rsidRPr="00B86BB2" w:rsidRDefault="00EC1675" w:rsidP="00EC1675">
            <w:pPr>
              <w:spacing w:after="0" w:line="240" w:lineRule="auto"/>
              <w:jc w:val="right"/>
              <w:rPr>
                <w:rFonts w:eastAsia="Times New Roman" w:cs="Times New Roman"/>
                <w:b/>
                <w:bCs/>
                <w:color w:val="000000"/>
                <w:lang w:eastAsia="en-GB"/>
              </w:rPr>
            </w:pPr>
            <w:r>
              <w:rPr>
                <w:rFonts w:eastAsia="Times New Roman" w:cs="Times New Roman"/>
                <w:b/>
                <w:bCs/>
                <w:color w:val="000000"/>
                <w:lang w:eastAsia="en-GB"/>
              </w:rPr>
              <w:t>202</w:t>
            </w:r>
            <w:r w:rsidR="0016010F">
              <w:rPr>
                <w:rFonts w:eastAsia="Times New Roman" w:cs="Times New Roman"/>
                <w:b/>
                <w:bCs/>
                <w:color w:val="000000"/>
                <w:lang w:eastAsia="en-GB"/>
              </w:rPr>
              <w:t>4</w:t>
            </w:r>
          </w:p>
        </w:tc>
      </w:tr>
      <w:tr w:rsidR="008F08BA" w:rsidRPr="00B86BB2" w14:paraId="5DF64AFF" w14:textId="77777777" w:rsidTr="002F084B">
        <w:trPr>
          <w:trHeight w:val="300"/>
        </w:trPr>
        <w:tc>
          <w:tcPr>
            <w:tcW w:w="395" w:type="dxa"/>
            <w:tcBorders>
              <w:top w:val="nil"/>
              <w:left w:val="nil"/>
              <w:bottom w:val="nil"/>
              <w:right w:val="nil"/>
            </w:tcBorders>
            <w:noWrap/>
            <w:vAlign w:val="bottom"/>
            <w:hideMark/>
          </w:tcPr>
          <w:p w14:paraId="15F7458A"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4A337FDF" w14:textId="77777777" w:rsidR="00EC1675" w:rsidRPr="00B86BB2" w:rsidRDefault="00EC1675" w:rsidP="00EC1675">
            <w:pPr>
              <w:spacing w:after="0" w:line="240" w:lineRule="auto"/>
              <w:rPr>
                <w:rFonts w:eastAsia="Times New Roman" w:cs="Times New Roman"/>
                <w:b/>
                <w:bCs/>
                <w:color w:val="000000"/>
                <w:lang w:eastAsia="en-GB"/>
              </w:rPr>
            </w:pPr>
            <w:r w:rsidRPr="00B86BB2">
              <w:rPr>
                <w:rFonts w:eastAsia="Times New Roman" w:cs="Times New Roman"/>
                <w:b/>
                <w:bCs/>
                <w:color w:val="000000"/>
                <w:lang w:eastAsia="en-GB"/>
              </w:rPr>
              <w:t>Support costs</w:t>
            </w:r>
          </w:p>
        </w:tc>
        <w:tc>
          <w:tcPr>
            <w:tcW w:w="1232" w:type="dxa"/>
            <w:tcBorders>
              <w:top w:val="nil"/>
              <w:left w:val="nil"/>
              <w:bottom w:val="nil"/>
              <w:right w:val="nil"/>
            </w:tcBorders>
            <w:noWrap/>
            <w:vAlign w:val="bottom"/>
            <w:hideMark/>
          </w:tcPr>
          <w:p w14:paraId="34BD6574"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60E9EC01"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090FCC8A"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3E268C5F"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67E3E1DD"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2C5CD4D2"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005D4799"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5905AC1" w14:textId="77777777" w:rsidR="00EC1675" w:rsidRPr="00B86BB2" w:rsidRDefault="00EC1675" w:rsidP="00EC1675">
            <w:pPr>
              <w:spacing w:after="0" w:line="240" w:lineRule="auto"/>
              <w:jc w:val="right"/>
              <w:rPr>
                <w:rFonts w:eastAsia="Times New Roman" w:cs="Times New Roman"/>
                <w:color w:val="000000"/>
                <w:lang w:eastAsia="en-GB"/>
              </w:rPr>
            </w:pPr>
          </w:p>
        </w:tc>
      </w:tr>
      <w:tr w:rsidR="002F084B" w:rsidRPr="00B86BB2" w14:paraId="7A30DFFB" w14:textId="77777777" w:rsidTr="002F084B">
        <w:trPr>
          <w:trHeight w:val="80"/>
        </w:trPr>
        <w:tc>
          <w:tcPr>
            <w:tcW w:w="395" w:type="dxa"/>
            <w:tcBorders>
              <w:top w:val="nil"/>
              <w:left w:val="nil"/>
              <w:bottom w:val="nil"/>
              <w:right w:val="nil"/>
            </w:tcBorders>
            <w:noWrap/>
            <w:vAlign w:val="bottom"/>
            <w:hideMark/>
          </w:tcPr>
          <w:p w14:paraId="6690EC97" w14:textId="77777777" w:rsidR="002F084B" w:rsidRPr="00B86BB2" w:rsidRDefault="002F084B" w:rsidP="00EC1675">
            <w:pPr>
              <w:spacing w:after="0" w:line="240" w:lineRule="auto"/>
              <w:rPr>
                <w:rFonts w:eastAsia="Times New Roman" w:cs="Times New Roman"/>
                <w:color w:val="000000"/>
                <w:lang w:eastAsia="en-GB"/>
              </w:rPr>
            </w:pPr>
          </w:p>
        </w:tc>
        <w:tc>
          <w:tcPr>
            <w:tcW w:w="6234" w:type="dxa"/>
            <w:gridSpan w:val="6"/>
            <w:tcBorders>
              <w:top w:val="nil"/>
              <w:left w:val="nil"/>
              <w:bottom w:val="nil"/>
              <w:right w:val="nil"/>
            </w:tcBorders>
            <w:noWrap/>
            <w:vAlign w:val="bottom"/>
            <w:hideMark/>
          </w:tcPr>
          <w:p w14:paraId="2DDE5605" w14:textId="55EA0FBF" w:rsidR="002F084B" w:rsidRPr="00B86BB2" w:rsidRDefault="002F084B" w:rsidP="002F084B">
            <w:pPr>
              <w:spacing w:after="0" w:line="240" w:lineRule="auto"/>
              <w:rPr>
                <w:rFonts w:eastAsia="Times New Roman" w:cs="Times New Roman"/>
                <w:color w:val="000000"/>
                <w:lang w:eastAsia="en-GB"/>
              </w:rPr>
            </w:pPr>
            <w:r>
              <w:rPr>
                <w:rFonts w:eastAsia="Times New Roman" w:cs="Times New Roman"/>
                <w:color w:val="000000"/>
                <w:lang w:eastAsia="en-GB"/>
              </w:rPr>
              <w:t>Membership administration</w:t>
            </w:r>
          </w:p>
        </w:tc>
        <w:tc>
          <w:tcPr>
            <w:tcW w:w="1292" w:type="dxa"/>
            <w:tcBorders>
              <w:top w:val="nil"/>
              <w:left w:val="nil"/>
              <w:bottom w:val="nil"/>
              <w:right w:val="nil"/>
            </w:tcBorders>
            <w:noWrap/>
            <w:vAlign w:val="bottom"/>
          </w:tcPr>
          <w:p w14:paraId="4596BF4E" w14:textId="2DE9E995" w:rsidR="002F084B" w:rsidRPr="00B86BB2"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701</w:t>
            </w:r>
          </w:p>
        </w:tc>
        <w:tc>
          <w:tcPr>
            <w:tcW w:w="265" w:type="dxa"/>
            <w:tcBorders>
              <w:top w:val="nil"/>
              <w:left w:val="nil"/>
              <w:bottom w:val="nil"/>
              <w:right w:val="nil"/>
            </w:tcBorders>
            <w:noWrap/>
            <w:vAlign w:val="bottom"/>
            <w:hideMark/>
          </w:tcPr>
          <w:p w14:paraId="4335E3BC" w14:textId="77777777" w:rsidR="002F084B" w:rsidRPr="00B86BB2" w:rsidRDefault="002F084B"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056E7952" w14:textId="3B75B555" w:rsidR="002F084B" w:rsidRPr="00B86BB2"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572</w:t>
            </w:r>
          </w:p>
        </w:tc>
      </w:tr>
      <w:tr w:rsidR="002F084B" w:rsidRPr="00B86BB2" w14:paraId="614C3A59" w14:textId="77777777" w:rsidTr="002F084B">
        <w:trPr>
          <w:trHeight w:val="300"/>
        </w:trPr>
        <w:tc>
          <w:tcPr>
            <w:tcW w:w="395" w:type="dxa"/>
            <w:tcBorders>
              <w:top w:val="nil"/>
              <w:left w:val="nil"/>
              <w:bottom w:val="nil"/>
              <w:right w:val="nil"/>
            </w:tcBorders>
            <w:noWrap/>
            <w:vAlign w:val="bottom"/>
          </w:tcPr>
          <w:p w14:paraId="7D889A31" w14:textId="77777777" w:rsidR="002F084B" w:rsidRPr="00B86BB2" w:rsidRDefault="002F084B" w:rsidP="00EC1675">
            <w:pPr>
              <w:spacing w:after="0" w:line="240" w:lineRule="auto"/>
              <w:rPr>
                <w:rFonts w:eastAsia="Times New Roman" w:cs="Times New Roman"/>
                <w:color w:val="000000"/>
                <w:lang w:eastAsia="en-GB"/>
              </w:rPr>
            </w:pPr>
          </w:p>
        </w:tc>
        <w:tc>
          <w:tcPr>
            <w:tcW w:w="4689" w:type="dxa"/>
            <w:gridSpan w:val="3"/>
            <w:tcBorders>
              <w:top w:val="nil"/>
              <w:left w:val="nil"/>
              <w:bottom w:val="nil"/>
              <w:right w:val="nil"/>
            </w:tcBorders>
            <w:noWrap/>
            <w:vAlign w:val="bottom"/>
          </w:tcPr>
          <w:p w14:paraId="03A1FBD4" w14:textId="5F903ECE" w:rsidR="002F084B" w:rsidRPr="00B86BB2" w:rsidRDefault="002F084B" w:rsidP="002F084B">
            <w:pPr>
              <w:spacing w:after="0" w:line="240" w:lineRule="auto"/>
              <w:rPr>
                <w:rFonts w:eastAsia="Times New Roman" w:cs="Times New Roman"/>
                <w:color w:val="000000"/>
                <w:lang w:eastAsia="en-GB"/>
              </w:rPr>
            </w:pPr>
            <w:r>
              <w:rPr>
                <w:rFonts w:eastAsia="Times New Roman" w:cs="Times New Roman"/>
                <w:color w:val="000000"/>
                <w:lang w:eastAsia="en-GB"/>
              </w:rPr>
              <w:t>Website and computer costs</w:t>
            </w:r>
          </w:p>
        </w:tc>
        <w:tc>
          <w:tcPr>
            <w:tcW w:w="258" w:type="dxa"/>
            <w:tcBorders>
              <w:top w:val="nil"/>
              <w:left w:val="nil"/>
              <w:bottom w:val="nil"/>
              <w:right w:val="nil"/>
            </w:tcBorders>
            <w:noWrap/>
            <w:vAlign w:val="bottom"/>
          </w:tcPr>
          <w:p w14:paraId="78469B6D" w14:textId="77777777" w:rsidR="002F084B" w:rsidRPr="00B86BB2" w:rsidRDefault="002F084B"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47C59344" w14:textId="77777777" w:rsidR="002F084B" w:rsidRPr="00B86BB2" w:rsidRDefault="002F084B"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01AF7C7C" w14:textId="77777777" w:rsidR="002F084B" w:rsidRPr="00B86BB2" w:rsidRDefault="002F084B"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44476049" w14:textId="598CFDB0" w:rsidR="002F084B" w:rsidRPr="00B86BB2"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1,114</w:t>
            </w:r>
          </w:p>
        </w:tc>
        <w:tc>
          <w:tcPr>
            <w:tcW w:w="265" w:type="dxa"/>
            <w:tcBorders>
              <w:top w:val="nil"/>
              <w:left w:val="nil"/>
              <w:bottom w:val="nil"/>
              <w:right w:val="nil"/>
            </w:tcBorders>
            <w:noWrap/>
            <w:vAlign w:val="bottom"/>
          </w:tcPr>
          <w:p w14:paraId="0145B60E" w14:textId="77777777" w:rsidR="002F084B" w:rsidRPr="00B86BB2" w:rsidRDefault="002F084B"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6A65DFEB" w14:textId="4EA647EF" w:rsidR="002F084B"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807</w:t>
            </w:r>
          </w:p>
        </w:tc>
      </w:tr>
      <w:tr w:rsidR="008F08BA" w:rsidRPr="00B86BB2" w14:paraId="619497EF" w14:textId="77777777" w:rsidTr="002F084B">
        <w:trPr>
          <w:trHeight w:val="300"/>
        </w:trPr>
        <w:tc>
          <w:tcPr>
            <w:tcW w:w="395" w:type="dxa"/>
            <w:tcBorders>
              <w:top w:val="nil"/>
              <w:left w:val="nil"/>
              <w:bottom w:val="nil"/>
              <w:right w:val="nil"/>
            </w:tcBorders>
            <w:noWrap/>
            <w:vAlign w:val="bottom"/>
          </w:tcPr>
          <w:p w14:paraId="0A396A08"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57A57BCA" w14:textId="5E696358" w:rsidR="00EC1675" w:rsidRDefault="001E2358" w:rsidP="00EC1675">
            <w:pPr>
              <w:spacing w:after="0" w:line="240" w:lineRule="auto"/>
              <w:rPr>
                <w:rFonts w:eastAsia="Times New Roman" w:cs="Times New Roman"/>
                <w:color w:val="000000"/>
                <w:lang w:eastAsia="en-GB"/>
              </w:rPr>
            </w:pPr>
            <w:r>
              <w:rPr>
                <w:rFonts w:eastAsia="Times New Roman" w:cs="Times New Roman"/>
                <w:color w:val="000000"/>
                <w:lang w:eastAsia="en-GB"/>
              </w:rPr>
              <w:t>AGM costs</w:t>
            </w:r>
          </w:p>
        </w:tc>
        <w:tc>
          <w:tcPr>
            <w:tcW w:w="1232" w:type="dxa"/>
            <w:tcBorders>
              <w:top w:val="nil"/>
              <w:left w:val="nil"/>
              <w:bottom w:val="nil"/>
              <w:right w:val="nil"/>
            </w:tcBorders>
            <w:noWrap/>
            <w:vAlign w:val="bottom"/>
          </w:tcPr>
          <w:p w14:paraId="028AC7C8"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211EFD81"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3CEFFA09"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5D57F047"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11A9B8CD"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37233E41" w14:textId="5D50799A" w:rsidR="00EC1675"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2,252</w:t>
            </w:r>
          </w:p>
        </w:tc>
        <w:tc>
          <w:tcPr>
            <w:tcW w:w="265" w:type="dxa"/>
            <w:tcBorders>
              <w:top w:val="nil"/>
              <w:left w:val="nil"/>
              <w:bottom w:val="nil"/>
              <w:right w:val="nil"/>
            </w:tcBorders>
            <w:noWrap/>
            <w:vAlign w:val="bottom"/>
          </w:tcPr>
          <w:p w14:paraId="5E181CC7"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5E14DDFA" w14:textId="7CD5A6D4" w:rsidR="00EC1675" w:rsidRDefault="0016010F"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1,988</w:t>
            </w:r>
          </w:p>
        </w:tc>
      </w:tr>
      <w:tr w:rsidR="002F084B" w:rsidRPr="00B86BB2" w14:paraId="03948E86" w14:textId="77777777" w:rsidTr="002F084B">
        <w:trPr>
          <w:trHeight w:val="300"/>
        </w:trPr>
        <w:tc>
          <w:tcPr>
            <w:tcW w:w="395" w:type="dxa"/>
            <w:tcBorders>
              <w:top w:val="nil"/>
              <w:left w:val="nil"/>
              <w:bottom w:val="nil"/>
              <w:right w:val="nil"/>
            </w:tcBorders>
            <w:noWrap/>
            <w:vAlign w:val="bottom"/>
          </w:tcPr>
          <w:p w14:paraId="26A2F3CB" w14:textId="77777777" w:rsidR="002F084B" w:rsidRPr="00B86BB2" w:rsidRDefault="002F084B" w:rsidP="00EC1675">
            <w:pPr>
              <w:spacing w:after="0" w:line="240" w:lineRule="auto"/>
              <w:rPr>
                <w:rFonts w:eastAsia="Times New Roman" w:cs="Times New Roman"/>
                <w:color w:val="000000"/>
                <w:lang w:eastAsia="en-GB"/>
              </w:rPr>
            </w:pPr>
          </w:p>
        </w:tc>
        <w:tc>
          <w:tcPr>
            <w:tcW w:w="3487" w:type="dxa"/>
            <w:gridSpan w:val="2"/>
            <w:tcBorders>
              <w:top w:val="nil"/>
              <w:left w:val="nil"/>
              <w:bottom w:val="nil"/>
              <w:right w:val="nil"/>
            </w:tcBorders>
            <w:noWrap/>
            <w:vAlign w:val="bottom"/>
          </w:tcPr>
          <w:p w14:paraId="54B67C14" w14:textId="763DB37B" w:rsidR="002F084B" w:rsidRPr="00B86BB2" w:rsidRDefault="002F084B" w:rsidP="00EC1675">
            <w:pPr>
              <w:spacing w:after="0" w:line="240" w:lineRule="auto"/>
              <w:rPr>
                <w:rFonts w:eastAsia="Times New Roman" w:cs="Times New Roman"/>
                <w:color w:val="000000"/>
                <w:lang w:eastAsia="en-GB"/>
              </w:rPr>
            </w:pPr>
            <w:r>
              <w:rPr>
                <w:rFonts w:eastAsia="Times New Roman" w:cs="Times New Roman"/>
                <w:color w:val="000000"/>
                <w:lang w:eastAsia="en-GB"/>
              </w:rPr>
              <w:t xml:space="preserve">Bookkeeping fees </w:t>
            </w:r>
          </w:p>
        </w:tc>
        <w:tc>
          <w:tcPr>
            <w:tcW w:w="1202" w:type="dxa"/>
            <w:tcBorders>
              <w:top w:val="nil"/>
              <w:left w:val="nil"/>
              <w:bottom w:val="nil"/>
              <w:right w:val="nil"/>
            </w:tcBorders>
            <w:noWrap/>
            <w:vAlign w:val="bottom"/>
          </w:tcPr>
          <w:p w14:paraId="77C2F97B" w14:textId="77777777" w:rsidR="002F084B" w:rsidRPr="00B86BB2" w:rsidRDefault="002F084B"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0DE9EB4F" w14:textId="77777777" w:rsidR="002F084B" w:rsidRPr="00B86BB2" w:rsidRDefault="002F084B"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61F4E07B" w14:textId="77777777" w:rsidR="002F084B" w:rsidRPr="00B86BB2" w:rsidRDefault="002F084B"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0A54C406" w14:textId="77777777" w:rsidR="002F084B" w:rsidRPr="00B86BB2" w:rsidRDefault="002F084B"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70F0DEE3" w14:textId="64FE3116" w:rsidR="002F084B"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1,174</w:t>
            </w:r>
          </w:p>
        </w:tc>
        <w:tc>
          <w:tcPr>
            <w:tcW w:w="265" w:type="dxa"/>
            <w:tcBorders>
              <w:top w:val="nil"/>
              <w:left w:val="nil"/>
              <w:bottom w:val="nil"/>
              <w:right w:val="nil"/>
            </w:tcBorders>
            <w:noWrap/>
            <w:vAlign w:val="bottom"/>
          </w:tcPr>
          <w:p w14:paraId="63A399F5" w14:textId="77777777" w:rsidR="002F084B" w:rsidRPr="00B86BB2" w:rsidRDefault="002F084B"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165630A3" w14:textId="4D0C8FB8" w:rsidR="002F084B"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p>
        </w:tc>
      </w:tr>
      <w:tr w:rsidR="001F5908" w:rsidRPr="00B86BB2" w14:paraId="079FA6C9" w14:textId="77777777" w:rsidTr="002F084B">
        <w:trPr>
          <w:trHeight w:val="300"/>
        </w:trPr>
        <w:tc>
          <w:tcPr>
            <w:tcW w:w="395" w:type="dxa"/>
            <w:tcBorders>
              <w:top w:val="nil"/>
              <w:left w:val="nil"/>
              <w:bottom w:val="nil"/>
              <w:right w:val="nil"/>
            </w:tcBorders>
            <w:noWrap/>
            <w:vAlign w:val="bottom"/>
          </w:tcPr>
          <w:p w14:paraId="65FF4D1A" w14:textId="77777777" w:rsidR="001F5908" w:rsidRPr="00B86BB2" w:rsidRDefault="001F5908" w:rsidP="00EC1675">
            <w:pPr>
              <w:spacing w:after="0" w:line="240" w:lineRule="auto"/>
              <w:rPr>
                <w:rFonts w:eastAsia="Times New Roman" w:cs="Times New Roman"/>
                <w:color w:val="000000"/>
                <w:lang w:eastAsia="en-GB"/>
              </w:rPr>
            </w:pPr>
          </w:p>
        </w:tc>
        <w:tc>
          <w:tcPr>
            <w:tcW w:w="3487" w:type="dxa"/>
            <w:gridSpan w:val="2"/>
            <w:tcBorders>
              <w:top w:val="nil"/>
              <w:left w:val="nil"/>
              <w:bottom w:val="nil"/>
              <w:right w:val="nil"/>
            </w:tcBorders>
            <w:noWrap/>
            <w:vAlign w:val="bottom"/>
          </w:tcPr>
          <w:p w14:paraId="0E3DD2BD" w14:textId="76F37E35" w:rsidR="001F5908" w:rsidRDefault="001F5908" w:rsidP="00EC1675">
            <w:pPr>
              <w:spacing w:after="0" w:line="240" w:lineRule="auto"/>
              <w:rPr>
                <w:rFonts w:eastAsia="Times New Roman" w:cs="Times New Roman"/>
                <w:color w:val="000000"/>
                <w:lang w:eastAsia="en-GB"/>
              </w:rPr>
            </w:pPr>
            <w:r>
              <w:rPr>
                <w:rFonts w:eastAsia="Times New Roman" w:cs="Times New Roman"/>
                <w:color w:val="000000"/>
                <w:lang w:eastAsia="en-GB"/>
              </w:rPr>
              <w:t>Bank charges</w:t>
            </w:r>
          </w:p>
        </w:tc>
        <w:tc>
          <w:tcPr>
            <w:tcW w:w="1202" w:type="dxa"/>
            <w:tcBorders>
              <w:top w:val="nil"/>
              <w:left w:val="nil"/>
              <w:bottom w:val="nil"/>
              <w:right w:val="nil"/>
            </w:tcBorders>
            <w:noWrap/>
            <w:vAlign w:val="bottom"/>
          </w:tcPr>
          <w:p w14:paraId="74CA4C89" w14:textId="77777777" w:rsidR="001F5908" w:rsidRPr="00B86BB2" w:rsidRDefault="001F5908"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0FE72699" w14:textId="77777777" w:rsidR="001F5908" w:rsidRPr="00B86BB2" w:rsidRDefault="001F5908"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31C074C1" w14:textId="77777777" w:rsidR="001F5908" w:rsidRPr="00B86BB2" w:rsidRDefault="001F5908"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3F4BDA4B" w14:textId="77777777" w:rsidR="001F5908" w:rsidRPr="00B86BB2" w:rsidRDefault="001F5908"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5C024257" w14:textId="3BE751CB" w:rsidR="001F5908"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185</w:t>
            </w:r>
          </w:p>
        </w:tc>
        <w:tc>
          <w:tcPr>
            <w:tcW w:w="265" w:type="dxa"/>
            <w:tcBorders>
              <w:top w:val="nil"/>
              <w:left w:val="nil"/>
              <w:bottom w:val="nil"/>
              <w:right w:val="nil"/>
            </w:tcBorders>
            <w:noWrap/>
            <w:vAlign w:val="bottom"/>
          </w:tcPr>
          <w:p w14:paraId="5DB7EE4D" w14:textId="77777777" w:rsidR="001F5908" w:rsidRPr="00B86BB2" w:rsidRDefault="001F5908"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743DF2FC" w14:textId="34399BF5" w:rsidR="001F5908"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p>
        </w:tc>
      </w:tr>
      <w:tr w:rsidR="008F08BA" w:rsidRPr="00B86BB2" w14:paraId="35A2F584" w14:textId="77777777" w:rsidTr="002F084B">
        <w:trPr>
          <w:trHeight w:val="300"/>
        </w:trPr>
        <w:tc>
          <w:tcPr>
            <w:tcW w:w="395" w:type="dxa"/>
            <w:tcBorders>
              <w:top w:val="nil"/>
              <w:left w:val="nil"/>
              <w:bottom w:val="nil"/>
              <w:right w:val="nil"/>
            </w:tcBorders>
            <w:noWrap/>
            <w:vAlign w:val="bottom"/>
            <w:hideMark/>
          </w:tcPr>
          <w:p w14:paraId="2748E50F"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32883D7A" w14:textId="18CC23A7" w:rsidR="00EC1675" w:rsidRPr="00B86BB2" w:rsidRDefault="001E2358" w:rsidP="00EC1675">
            <w:pPr>
              <w:spacing w:after="0" w:line="240" w:lineRule="auto"/>
              <w:rPr>
                <w:rFonts w:eastAsia="Times New Roman" w:cs="Times New Roman"/>
                <w:color w:val="000000"/>
                <w:lang w:eastAsia="en-GB"/>
              </w:rPr>
            </w:pPr>
            <w:r>
              <w:rPr>
                <w:rFonts w:eastAsia="Times New Roman" w:cs="Times New Roman"/>
                <w:color w:val="000000"/>
                <w:lang w:eastAsia="en-GB"/>
              </w:rPr>
              <w:t>Examiner’s fee</w:t>
            </w:r>
          </w:p>
        </w:tc>
        <w:tc>
          <w:tcPr>
            <w:tcW w:w="1232" w:type="dxa"/>
            <w:tcBorders>
              <w:top w:val="nil"/>
              <w:left w:val="nil"/>
              <w:bottom w:val="nil"/>
              <w:right w:val="nil"/>
            </w:tcBorders>
            <w:noWrap/>
            <w:vAlign w:val="bottom"/>
            <w:hideMark/>
          </w:tcPr>
          <w:p w14:paraId="2FAB40AC" w14:textId="531EABF5"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57DCC7AC"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4BE4EC5F"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284CDF04"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28146283"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31140F10" w14:textId="66F4B2D5" w:rsidR="00EC1675" w:rsidRPr="00B86BB2" w:rsidRDefault="002F084B"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800</w:t>
            </w:r>
          </w:p>
        </w:tc>
        <w:tc>
          <w:tcPr>
            <w:tcW w:w="265" w:type="dxa"/>
            <w:tcBorders>
              <w:top w:val="nil"/>
              <w:left w:val="nil"/>
              <w:bottom w:val="nil"/>
              <w:right w:val="nil"/>
            </w:tcBorders>
            <w:noWrap/>
            <w:vAlign w:val="bottom"/>
            <w:hideMark/>
          </w:tcPr>
          <w:p w14:paraId="699299A0"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381C6D89" w14:textId="37A50B5F" w:rsidR="00EC1675" w:rsidRPr="00B86BB2" w:rsidRDefault="008F2BB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9</w:t>
            </w:r>
            <w:r w:rsidR="0016010F">
              <w:rPr>
                <w:rFonts w:eastAsia="Times New Roman" w:cs="Times New Roman"/>
                <w:color w:val="000000"/>
                <w:lang w:eastAsia="en-GB"/>
              </w:rPr>
              <w:t>6</w:t>
            </w:r>
            <w:r>
              <w:rPr>
                <w:rFonts w:eastAsia="Times New Roman" w:cs="Times New Roman"/>
                <w:color w:val="000000"/>
                <w:lang w:eastAsia="en-GB"/>
              </w:rPr>
              <w:t>0</w:t>
            </w:r>
          </w:p>
        </w:tc>
      </w:tr>
      <w:tr w:rsidR="008F08BA" w:rsidRPr="00B86BB2" w14:paraId="5E5B76DA" w14:textId="77777777" w:rsidTr="002F084B">
        <w:trPr>
          <w:trHeight w:val="315"/>
        </w:trPr>
        <w:tc>
          <w:tcPr>
            <w:tcW w:w="395" w:type="dxa"/>
            <w:tcBorders>
              <w:top w:val="nil"/>
              <w:left w:val="nil"/>
              <w:bottom w:val="nil"/>
              <w:right w:val="nil"/>
            </w:tcBorders>
            <w:noWrap/>
            <w:vAlign w:val="bottom"/>
            <w:hideMark/>
          </w:tcPr>
          <w:p w14:paraId="47B18D23"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01805CCC" w14:textId="77777777" w:rsidR="00EC1675" w:rsidRPr="00B86BB2" w:rsidRDefault="00EC1675"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3474B2DC"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7BFE76F7"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6C26CD4A"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279E732A"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04B4DFAA"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single" w:sz="4" w:space="0" w:color="auto"/>
              <w:left w:val="nil"/>
              <w:bottom w:val="double" w:sz="6" w:space="0" w:color="auto"/>
              <w:right w:val="nil"/>
            </w:tcBorders>
            <w:noWrap/>
            <w:vAlign w:val="bottom"/>
          </w:tcPr>
          <w:p w14:paraId="29F52239" w14:textId="476EC802" w:rsidR="00EC1675" w:rsidRPr="00B86BB2" w:rsidRDefault="005A7D41"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r w:rsidR="002F084B">
              <w:rPr>
                <w:rFonts w:eastAsia="Times New Roman" w:cs="Times New Roman"/>
                <w:color w:val="000000"/>
                <w:lang w:eastAsia="en-GB"/>
              </w:rPr>
              <w:t>6,226</w:t>
            </w:r>
          </w:p>
        </w:tc>
        <w:tc>
          <w:tcPr>
            <w:tcW w:w="265" w:type="dxa"/>
            <w:tcBorders>
              <w:top w:val="nil"/>
              <w:left w:val="nil"/>
              <w:bottom w:val="nil"/>
              <w:right w:val="nil"/>
            </w:tcBorders>
            <w:noWrap/>
            <w:vAlign w:val="bottom"/>
          </w:tcPr>
          <w:p w14:paraId="3C2EB7A7"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single" w:sz="4" w:space="0" w:color="auto"/>
              <w:left w:val="nil"/>
              <w:bottom w:val="double" w:sz="6" w:space="0" w:color="auto"/>
              <w:right w:val="nil"/>
            </w:tcBorders>
            <w:noWrap/>
            <w:vAlign w:val="bottom"/>
          </w:tcPr>
          <w:p w14:paraId="67485E6D" w14:textId="67614E3F" w:rsidR="00EC1675" w:rsidRPr="00B86BB2" w:rsidRDefault="006F69DD"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r w:rsidR="0016010F">
              <w:rPr>
                <w:rFonts w:eastAsia="Times New Roman" w:cs="Times New Roman"/>
                <w:color w:val="000000"/>
                <w:lang w:eastAsia="en-GB"/>
              </w:rPr>
              <w:t>4</w:t>
            </w:r>
            <w:r w:rsidR="008F2BB8">
              <w:rPr>
                <w:rFonts w:eastAsia="Times New Roman" w:cs="Times New Roman"/>
                <w:color w:val="000000"/>
                <w:lang w:eastAsia="en-GB"/>
              </w:rPr>
              <w:t>,</w:t>
            </w:r>
            <w:r w:rsidR="0016010F">
              <w:rPr>
                <w:rFonts w:eastAsia="Times New Roman" w:cs="Times New Roman"/>
                <w:color w:val="000000"/>
                <w:lang w:eastAsia="en-GB"/>
              </w:rPr>
              <w:t>327</w:t>
            </w:r>
          </w:p>
        </w:tc>
      </w:tr>
      <w:tr w:rsidR="008F08BA" w:rsidRPr="00B86BB2" w14:paraId="15180E26" w14:textId="77777777" w:rsidTr="002F084B">
        <w:trPr>
          <w:trHeight w:val="315"/>
        </w:trPr>
        <w:tc>
          <w:tcPr>
            <w:tcW w:w="395" w:type="dxa"/>
            <w:tcBorders>
              <w:top w:val="nil"/>
              <w:left w:val="nil"/>
              <w:bottom w:val="nil"/>
              <w:right w:val="nil"/>
            </w:tcBorders>
            <w:noWrap/>
            <w:vAlign w:val="bottom"/>
            <w:hideMark/>
          </w:tcPr>
          <w:p w14:paraId="75EB81AD"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66DACD0C" w14:textId="6FC878C1" w:rsidR="00EC1675" w:rsidRPr="00B86BB2" w:rsidRDefault="00EC1675"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72F9214B"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5A7F3594"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5D374801"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2CD23504"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1748AE73"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hideMark/>
          </w:tcPr>
          <w:p w14:paraId="5A593D01"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2C86374A"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hideMark/>
          </w:tcPr>
          <w:p w14:paraId="3403E940" w14:textId="77777777" w:rsidR="00EC1675" w:rsidRPr="00B86BB2" w:rsidRDefault="00EC1675" w:rsidP="00EC1675">
            <w:pPr>
              <w:spacing w:after="0" w:line="240" w:lineRule="auto"/>
              <w:jc w:val="right"/>
              <w:rPr>
                <w:rFonts w:eastAsia="Times New Roman" w:cs="Times New Roman"/>
                <w:color w:val="000000"/>
                <w:lang w:eastAsia="en-GB"/>
              </w:rPr>
            </w:pPr>
          </w:p>
        </w:tc>
      </w:tr>
      <w:tr w:rsidR="008F08BA" w:rsidRPr="00B86BB2" w14:paraId="73CB54DA" w14:textId="77777777" w:rsidTr="002F084B">
        <w:trPr>
          <w:trHeight w:val="315"/>
        </w:trPr>
        <w:tc>
          <w:tcPr>
            <w:tcW w:w="395" w:type="dxa"/>
            <w:tcBorders>
              <w:top w:val="nil"/>
              <w:left w:val="nil"/>
              <w:bottom w:val="nil"/>
              <w:right w:val="nil"/>
            </w:tcBorders>
            <w:noWrap/>
            <w:vAlign w:val="bottom"/>
          </w:tcPr>
          <w:p w14:paraId="10665B50" w14:textId="738A5319" w:rsidR="008F08BA" w:rsidRPr="00B86BB2" w:rsidRDefault="008F08BA" w:rsidP="00EC1675">
            <w:pPr>
              <w:spacing w:after="0" w:line="240" w:lineRule="auto"/>
              <w:rPr>
                <w:rFonts w:eastAsia="Times New Roman" w:cs="Times New Roman"/>
                <w:color w:val="000000"/>
                <w:lang w:eastAsia="en-GB"/>
              </w:rPr>
            </w:pPr>
            <w:r>
              <w:rPr>
                <w:rFonts w:eastAsia="Times New Roman" w:cs="Times New Roman"/>
                <w:color w:val="000000"/>
                <w:lang w:eastAsia="en-GB"/>
              </w:rPr>
              <w:t>4</w:t>
            </w:r>
          </w:p>
        </w:tc>
        <w:tc>
          <w:tcPr>
            <w:tcW w:w="2255" w:type="dxa"/>
            <w:tcBorders>
              <w:top w:val="nil"/>
              <w:left w:val="nil"/>
              <w:bottom w:val="nil"/>
              <w:right w:val="nil"/>
            </w:tcBorders>
            <w:noWrap/>
            <w:vAlign w:val="bottom"/>
          </w:tcPr>
          <w:p w14:paraId="41C9B473" w14:textId="7630A25F" w:rsidR="008F08BA" w:rsidRPr="00675F1B" w:rsidRDefault="008F08BA" w:rsidP="00EC1675">
            <w:pPr>
              <w:spacing w:after="0" w:line="240" w:lineRule="auto"/>
              <w:rPr>
                <w:rFonts w:eastAsia="Times New Roman" w:cs="Times New Roman"/>
                <w:b/>
                <w:bCs/>
                <w:color w:val="000000"/>
                <w:lang w:eastAsia="en-GB"/>
              </w:rPr>
            </w:pPr>
            <w:r w:rsidRPr="00675F1B">
              <w:rPr>
                <w:rFonts w:eastAsia="Times New Roman" w:cs="Times New Roman"/>
                <w:b/>
                <w:bCs/>
                <w:color w:val="000000"/>
                <w:lang w:eastAsia="en-GB"/>
              </w:rPr>
              <w:t>Debtors</w:t>
            </w:r>
          </w:p>
        </w:tc>
        <w:tc>
          <w:tcPr>
            <w:tcW w:w="1232" w:type="dxa"/>
            <w:tcBorders>
              <w:top w:val="nil"/>
              <w:left w:val="nil"/>
              <w:bottom w:val="nil"/>
              <w:right w:val="nil"/>
            </w:tcBorders>
            <w:noWrap/>
            <w:vAlign w:val="bottom"/>
          </w:tcPr>
          <w:p w14:paraId="721C75F1" w14:textId="77777777" w:rsidR="008F08BA" w:rsidRPr="00B86BB2" w:rsidRDefault="008F08BA"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48E59A68" w14:textId="77777777" w:rsidR="008F08BA" w:rsidRPr="00B86BB2" w:rsidRDefault="008F08BA"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2B616B5D" w14:textId="77777777" w:rsidR="008F08BA" w:rsidRPr="00B86BB2" w:rsidRDefault="008F08BA"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5360919F" w14:textId="77777777" w:rsidR="008F08BA" w:rsidRPr="00B86BB2" w:rsidRDefault="008F08BA"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3ABF5B80" w14:textId="77777777" w:rsidR="008F08BA" w:rsidRPr="00B86BB2" w:rsidRDefault="008F08BA" w:rsidP="00EC1675">
            <w:pPr>
              <w:spacing w:after="0" w:line="240" w:lineRule="auto"/>
              <w:jc w:val="right"/>
              <w:rPr>
                <w:rFonts w:eastAsia="Times New Roman" w:cs="Times New Roman"/>
                <w:color w:val="000000"/>
                <w:lang w:eastAsia="en-GB"/>
              </w:rPr>
            </w:pPr>
          </w:p>
        </w:tc>
        <w:tc>
          <w:tcPr>
            <w:tcW w:w="1292" w:type="dxa"/>
            <w:tcBorders>
              <w:top w:val="nil"/>
              <w:left w:val="nil"/>
              <w:right w:val="nil"/>
            </w:tcBorders>
            <w:noWrap/>
            <w:vAlign w:val="bottom"/>
          </w:tcPr>
          <w:p w14:paraId="5A261610" w14:textId="77777777" w:rsidR="008F08BA" w:rsidRPr="00B86BB2" w:rsidRDefault="008F08BA"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0229587B" w14:textId="77777777" w:rsidR="008F08BA" w:rsidRPr="00B86BB2" w:rsidRDefault="008F08BA" w:rsidP="00EC1675">
            <w:pPr>
              <w:spacing w:after="0" w:line="240" w:lineRule="auto"/>
              <w:jc w:val="right"/>
              <w:rPr>
                <w:rFonts w:eastAsia="Times New Roman" w:cs="Times New Roman"/>
                <w:color w:val="000000"/>
                <w:lang w:eastAsia="en-GB"/>
              </w:rPr>
            </w:pPr>
          </w:p>
        </w:tc>
        <w:tc>
          <w:tcPr>
            <w:tcW w:w="1202" w:type="dxa"/>
            <w:tcBorders>
              <w:top w:val="nil"/>
              <w:left w:val="nil"/>
              <w:right w:val="nil"/>
            </w:tcBorders>
            <w:noWrap/>
            <w:vAlign w:val="bottom"/>
          </w:tcPr>
          <w:p w14:paraId="0734130C" w14:textId="77777777" w:rsidR="008F08BA" w:rsidRPr="00B86BB2" w:rsidRDefault="008F08BA" w:rsidP="00EC1675">
            <w:pPr>
              <w:spacing w:after="0" w:line="240" w:lineRule="auto"/>
              <w:jc w:val="right"/>
              <w:rPr>
                <w:rFonts w:eastAsia="Times New Roman" w:cs="Times New Roman"/>
                <w:color w:val="000000"/>
                <w:lang w:eastAsia="en-GB"/>
              </w:rPr>
            </w:pPr>
          </w:p>
        </w:tc>
      </w:tr>
      <w:tr w:rsidR="001F5908" w:rsidRPr="00B86BB2" w14:paraId="1F23D7E0" w14:textId="77777777" w:rsidTr="002F084B">
        <w:trPr>
          <w:trHeight w:val="315"/>
        </w:trPr>
        <w:tc>
          <w:tcPr>
            <w:tcW w:w="395" w:type="dxa"/>
            <w:tcBorders>
              <w:top w:val="nil"/>
              <w:left w:val="nil"/>
              <w:bottom w:val="nil"/>
              <w:right w:val="nil"/>
            </w:tcBorders>
            <w:noWrap/>
            <w:vAlign w:val="bottom"/>
          </w:tcPr>
          <w:p w14:paraId="1BD3F738" w14:textId="77777777" w:rsidR="001F5908" w:rsidRDefault="001F5908"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2DBFD777" w14:textId="0A392FD9" w:rsidR="001F5908" w:rsidRPr="00675F1B" w:rsidRDefault="001F5908" w:rsidP="00EC1675">
            <w:pPr>
              <w:spacing w:after="0" w:line="240" w:lineRule="auto"/>
              <w:rPr>
                <w:rFonts w:eastAsia="Times New Roman" w:cs="Times New Roman"/>
                <w:b/>
                <w:bCs/>
                <w:color w:val="000000"/>
                <w:lang w:eastAsia="en-GB"/>
              </w:rPr>
            </w:pPr>
            <w:r>
              <w:rPr>
                <w:rFonts w:eastAsia="Times New Roman" w:cs="Times New Roman"/>
                <w:color w:val="000000"/>
                <w:lang w:eastAsia="en-GB"/>
              </w:rPr>
              <w:t>Accrued interest</w:t>
            </w:r>
          </w:p>
        </w:tc>
        <w:tc>
          <w:tcPr>
            <w:tcW w:w="1232" w:type="dxa"/>
            <w:tcBorders>
              <w:top w:val="nil"/>
              <w:left w:val="nil"/>
              <w:bottom w:val="nil"/>
              <w:right w:val="nil"/>
            </w:tcBorders>
            <w:noWrap/>
            <w:vAlign w:val="bottom"/>
          </w:tcPr>
          <w:p w14:paraId="33B9CBF2" w14:textId="77777777" w:rsidR="001F5908" w:rsidRPr="00B86BB2" w:rsidRDefault="001F5908"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79D1C2F9" w14:textId="77777777" w:rsidR="001F5908" w:rsidRPr="00B86BB2" w:rsidRDefault="001F5908"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7F31D645" w14:textId="77777777" w:rsidR="001F5908" w:rsidRPr="00B86BB2" w:rsidRDefault="001F5908"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35F6132C" w14:textId="77777777" w:rsidR="001F5908" w:rsidRPr="00B86BB2" w:rsidRDefault="001F5908"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3C4A4D6F" w14:textId="77777777" w:rsidR="001F5908" w:rsidRPr="00B86BB2" w:rsidRDefault="001F5908" w:rsidP="00EC1675">
            <w:pPr>
              <w:spacing w:after="0" w:line="240" w:lineRule="auto"/>
              <w:jc w:val="right"/>
              <w:rPr>
                <w:rFonts w:eastAsia="Times New Roman" w:cs="Times New Roman"/>
                <w:color w:val="000000"/>
                <w:lang w:eastAsia="en-GB"/>
              </w:rPr>
            </w:pPr>
          </w:p>
        </w:tc>
        <w:tc>
          <w:tcPr>
            <w:tcW w:w="1292" w:type="dxa"/>
            <w:tcBorders>
              <w:top w:val="nil"/>
              <w:left w:val="nil"/>
              <w:right w:val="nil"/>
            </w:tcBorders>
            <w:noWrap/>
            <w:vAlign w:val="bottom"/>
          </w:tcPr>
          <w:p w14:paraId="09897BFC" w14:textId="3A7D4D40" w:rsidR="001F5908" w:rsidRPr="00B86BB2"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3,851</w:t>
            </w:r>
          </w:p>
        </w:tc>
        <w:tc>
          <w:tcPr>
            <w:tcW w:w="265" w:type="dxa"/>
            <w:tcBorders>
              <w:top w:val="nil"/>
              <w:left w:val="nil"/>
              <w:bottom w:val="nil"/>
              <w:right w:val="nil"/>
            </w:tcBorders>
            <w:noWrap/>
            <w:vAlign w:val="bottom"/>
          </w:tcPr>
          <w:p w14:paraId="7A663228" w14:textId="77777777" w:rsidR="001F5908" w:rsidRPr="00B86BB2" w:rsidRDefault="001F5908" w:rsidP="00EC1675">
            <w:pPr>
              <w:spacing w:after="0" w:line="240" w:lineRule="auto"/>
              <w:jc w:val="right"/>
              <w:rPr>
                <w:rFonts w:eastAsia="Times New Roman" w:cs="Times New Roman"/>
                <w:color w:val="000000"/>
                <w:lang w:eastAsia="en-GB"/>
              </w:rPr>
            </w:pPr>
          </w:p>
        </w:tc>
        <w:tc>
          <w:tcPr>
            <w:tcW w:w="1202" w:type="dxa"/>
            <w:tcBorders>
              <w:top w:val="nil"/>
              <w:left w:val="nil"/>
              <w:right w:val="nil"/>
            </w:tcBorders>
            <w:noWrap/>
            <w:vAlign w:val="bottom"/>
          </w:tcPr>
          <w:p w14:paraId="3D9F30E7" w14:textId="5A82E13D" w:rsidR="001F5908" w:rsidRPr="00B86BB2"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3,995</w:t>
            </w:r>
          </w:p>
        </w:tc>
      </w:tr>
      <w:tr w:rsidR="008F08BA" w:rsidRPr="00B86BB2" w14:paraId="242AB4CF" w14:textId="77777777" w:rsidTr="001F5908">
        <w:trPr>
          <w:trHeight w:val="300"/>
        </w:trPr>
        <w:tc>
          <w:tcPr>
            <w:tcW w:w="395" w:type="dxa"/>
            <w:tcBorders>
              <w:top w:val="nil"/>
              <w:left w:val="nil"/>
              <w:bottom w:val="nil"/>
              <w:right w:val="nil"/>
            </w:tcBorders>
            <w:noWrap/>
            <w:vAlign w:val="bottom"/>
            <w:hideMark/>
          </w:tcPr>
          <w:p w14:paraId="56E38FBC"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730E0785" w14:textId="1FA8BEBB" w:rsidR="00EC1675" w:rsidRPr="00B86BB2" w:rsidRDefault="001F5908" w:rsidP="00EC1675">
            <w:pPr>
              <w:spacing w:after="0" w:line="240" w:lineRule="auto"/>
              <w:rPr>
                <w:rFonts w:eastAsia="Times New Roman" w:cs="Times New Roman"/>
                <w:color w:val="000000"/>
                <w:lang w:eastAsia="en-GB"/>
              </w:rPr>
            </w:pPr>
            <w:r>
              <w:rPr>
                <w:rFonts w:eastAsia="Times New Roman" w:cs="Times New Roman"/>
                <w:color w:val="000000"/>
                <w:lang w:eastAsia="en-GB"/>
              </w:rPr>
              <w:t>Value added tax</w:t>
            </w:r>
          </w:p>
        </w:tc>
        <w:tc>
          <w:tcPr>
            <w:tcW w:w="1232" w:type="dxa"/>
            <w:tcBorders>
              <w:top w:val="nil"/>
              <w:left w:val="nil"/>
              <w:bottom w:val="nil"/>
              <w:right w:val="nil"/>
            </w:tcBorders>
            <w:noWrap/>
            <w:vAlign w:val="bottom"/>
            <w:hideMark/>
          </w:tcPr>
          <w:p w14:paraId="7C436C8E"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41A86B83"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75315807"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010B03C6"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1E9C86E4"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nil"/>
              <w:left w:val="nil"/>
              <w:bottom w:val="single" w:sz="4" w:space="0" w:color="auto"/>
              <w:right w:val="nil"/>
            </w:tcBorders>
            <w:noWrap/>
            <w:vAlign w:val="bottom"/>
            <w:hideMark/>
          </w:tcPr>
          <w:p w14:paraId="75EFA900" w14:textId="3696CB84" w:rsidR="00EC1675" w:rsidRPr="00B86BB2"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54</w:t>
            </w:r>
          </w:p>
        </w:tc>
        <w:tc>
          <w:tcPr>
            <w:tcW w:w="265" w:type="dxa"/>
            <w:tcBorders>
              <w:top w:val="nil"/>
              <w:left w:val="nil"/>
              <w:bottom w:val="nil"/>
              <w:right w:val="nil"/>
            </w:tcBorders>
            <w:noWrap/>
            <w:vAlign w:val="bottom"/>
            <w:hideMark/>
          </w:tcPr>
          <w:p w14:paraId="063357FB"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nil"/>
              <w:left w:val="nil"/>
              <w:bottom w:val="single" w:sz="4" w:space="0" w:color="auto"/>
              <w:right w:val="nil"/>
            </w:tcBorders>
            <w:noWrap/>
            <w:vAlign w:val="bottom"/>
            <w:hideMark/>
          </w:tcPr>
          <w:p w14:paraId="7AC2F47F" w14:textId="520A50D5" w:rsidR="00EC1675" w:rsidRPr="00B86BB2"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p>
        </w:tc>
      </w:tr>
      <w:tr w:rsidR="001F5908" w:rsidRPr="00B86BB2" w14:paraId="26A33907" w14:textId="77777777" w:rsidTr="001F5908">
        <w:trPr>
          <w:trHeight w:val="300"/>
        </w:trPr>
        <w:tc>
          <w:tcPr>
            <w:tcW w:w="395" w:type="dxa"/>
            <w:tcBorders>
              <w:top w:val="nil"/>
              <w:left w:val="nil"/>
              <w:bottom w:val="nil"/>
              <w:right w:val="nil"/>
            </w:tcBorders>
            <w:noWrap/>
            <w:vAlign w:val="bottom"/>
          </w:tcPr>
          <w:p w14:paraId="64E9491C" w14:textId="77777777" w:rsidR="001F5908" w:rsidRPr="00B86BB2" w:rsidRDefault="001F5908"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64A6AE4E" w14:textId="77777777" w:rsidR="001F5908" w:rsidRDefault="001F5908"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tcPr>
          <w:p w14:paraId="6979DF31" w14:textId="77777777" w:rsidR="001F5908" w:rsidRPr="00B86BB2" w:rsidRDefault="001F5908"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03745A7C" w14:textId="77777777" w:rsidR="001F5908" w:rsidRPr="00B86BB2" w:rsidRDefault="001F5908"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21BFE7F1" w14:textId="77777777" w:rsidR="001F5908" w:rsidRPr="00B86BB2" w:rsidRDefault="001F5908"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5A31D86C" w14:textId="77777777" w:rsidR="001F5908" w:rsidRPr="00B86BB2" w:rsidRDefault="001F5908"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45489933" w14:textId="77777777" w:rsidR="001F5908" w:rsidRPr="00B86BB2" w:rsidRDefault="001F5908" w:rsidP="00EC1675">
            <w:pPr>
              <w:spacing w:after="0" w:line="240" w:lineRule="auto"/>
              <w:jc w:val="right"/>
              <w:rPr>
                <w:rFonts w:eastAsia="Times New Roman" w:cs="Times New Roman"/>
                <w:color w:val="000000"/>
                <w:lang w:eastAsia="en-GB"/>
              </w:rPr>
            </w:pPr>
          </w:p>
        </w:tc>
        <w:tc>
          <w:tcPr>
            <w:tcW w:w="1292" w:type="dxa"/>
            <w:tcBorders>
              <w:top w:val="single" w:sz="4" w:space="0" w:color="auto"/>
              <w:left w:val="nil"/>
              <w:bottom w:val="double" w:sz="4" w:space="0" w:color="auto"/>
              <w:right w:val="nil"/>
            </w:tcBorders>
            <w:noWrap/>
            <w:vAlign w:val="bottom"/>
          </w:tcPr>
          <w:p w14:paraId="0D2A1DEF" w14:textId="1CDC5820" w:rsidR="001F5908"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£3,905</w:t>
            </w:r>
          </w:p>
        </w:tc>
        <w:tc>
          <w:tcPr>
            <w:tcW w:w="265" w:type="dxa"/>
            <w:tcBorders>
              <w:top w:val="nil"/>
              <w:left w:val="nil"/>
              <w:bottom w:val="nil"/>
              <w:right w:val="nil"/>
            </w:tcBorders>
            <w:noWrap/>
            <w:vAlign w:val="bottom"/>
          </w:tcPr>
          <w:p w14:paraId="23CB1C96" w14:textId="77777777" w:rsidR="001F5908" w:rsidRPr="00B86BB2" w:rsidRDefault="001F5908" w:rsidP="00EC1675">
            <w:pPr>
              <w:spacing w:after="0" w:line="240" w:lineRule="auto"/>
              <w:jc w:val="right"/>
              <w:rPr>
                <w:rFonts w:eastAsia="Times New Roman" w:cs="Times New Roman"/>
                <w:color w:val="000000"/>
                <w:lang w:eastAsia="en-GB"/>
              </w:rPr>
            </w:pPr>
          </w:p>
        </w:tc>
        <w:tc>
          <w:tcPr>
            <w:tcW w:w="1202" w:type="dxa"/>
            <w:tcBorders>
              <w:top w:val="single" w:sz="4" w:space="0" w:color="auto"/>
              <w:left w:val="nil"/>
              <w:bottom w:val="double" w:sz="4" w:space="0" w:color="auto"/>
              <w:right w:val="nil"/>
            </w:tcBorders>
            <w:noWrap/>
            <w:vAlign w:val="bottom"/>
          </w:tcPr>
          <w:p w14:paraId="42147A43" w14:textId="6DFAAC25" w:rsidR="001F5908"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£3,995</w:t>
            </w:r>
          </w:p>
        </w:tc>
      </w:tr>
      <w:tr w:rsidR="008F08BA" w:rsidRPr="00B86BB2" w14:paraId="69BE071D" w14:textId="77777777" w:rsidTr="002F084B">
        <w:trPr>
          <w:trHeight w:val="300"/>
        </w:trPr>
        <w:tc>
          <w:tcPr>
            <w:tcW w:w="395" w:type="dxa"/>
            <w:tcBorders>
              <w:top w:val="nil"/>
              <w:left w:val="nil"/>
              <w:bottom w:val="nil"/>
              <w:right w:val="nil"/>
            </w:tcBorders>
            <w:noWrap/>
            <w:vAlign w:val="bottom"/>
          </w:tcPr>
          <w:p w14:paraId="7B12C36D" w14:textId="77777777" w:rsidR="008F08BA" w:rsidRPr="00B86BB2" w:rsidRDefault="008F08BA"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19E029F5" w14:textId="77777777" w:rsidR="008F08BA" w:rsidRPr="00B86BB2" w:rsidRDefault="008F08BA"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tcPr>
          <w:p w14:paraId="47B64B22" w14:textId="77777777" w:rsidR="008F08BA" w:rsidRPr="00B86BB2" w:rsidRDefault="008F08BA"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376D3ADB" w14:textId="77777777" w:rsidR="008F08BA" w:rsidRPr="00B86BB2" w:rsidRDefault="008F08BA"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7477C5C9" w14:textId="77777777" w:rsidR="008F08BA" w:rsidRPr="00B86BB2" w:rsidRDefault="008F08BA"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31EBB53E" w14:textId="77777777" w:rsidR="008F08BA" w:rsidRPr="00B86BB2" w:rsidRDefault="008F08BA"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3A94E3DD" w14:textId="77777777" w:rsidR="008F08BA" w:rsidRPr="00B86BB2" w:rsidRDefault="008F08BA"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7CF6750A" w14:textId="77777777" w:rsidR="008F08BA" w:rsidRPr="00B86BB2" w:rsidRDefault="008F08BA"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15F50615" w14:textId="77777777" w:rsidR="008F08BA" w:rsidRPr="00B86BB2" w:rsidRDefault="008F08BA"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73F71A6F" w14:textId="77777777" w:rsidR="008F08BA" w:rsidRPr="00B86BB2" w:rsidRDefault="008F08BA" w:rsidP="00EC1675">
            <w:pPr>
              <w:spacing w:after="0" w:line="240" w:lineRule="auto"/>
              <w:jc w:val="right"/>
              <w:rPr>
                <w:rFonts w:eastAsia="Times New Roman" w:cs="Times New Roman"/>
                <w:color w:val="000000"/>
                <w:lang w:eastAsia="en-GB"/>
              </w:rPr>
            </w:pPr>
          </w:p>
        </w:tc>
      </w:tr>
      <w:tr w:rsidR="001F5908" w:rsidRPr="00B86BB2" w14:paraId="35F5E5C7" w14:textId="77777777" w:rsidTr="00DC2937">
        <w:trPr>
          <w:trHeight w:val="570"/>
        </w:trPr>
        <w:tc>
          <w:tcPr>
            <w:tcW w:w="395" w:type="dxa"/>
            <w:tcBorders>
              <w:top w:val="nil"/>
              <w:left w:val="nil"/>
              <w:bottom w:val="nil"/>
              <w:right w:val="nil"/>
            </w:tcBorders>
            <w:noWrap/>
            <w:vAlign w:val="center"/>
            <w:hideMark/>
          </w:tcPr>
          <w:p w14:paraId="156728AB" w14:textId="4328D729" w:rsidR="001F5908" w:rsidRPr="00163A52" w:rsidRDefault="001F5908" w:rsidP="00EC1675">
            <w:pPr>
              <w:spacing w:after="0" w:line="240" w:lineRule="auto"/>
              <w:rPr>
                <w:rFonts w:eastAsia="Times New Roman" w:cs="Times New Roman"/>
                <w:b/>
                <w:bCs/>
                <w:color w:val="000000"/>
                <w:lang w:eastAsia="en-GB"/>
              </w:rPr>
            </w:pPr>
            <w:r w:rsidRPr="00163A52">
              <w:rPr>
                <w:rFonts w:eastAsia="Times New Roman" w:cs="Times New Roman"/>
                <w:b/>
                <w:bCs/>
                <w:color w:val="000000"/>
                <w:lang w:eastAsia="en-GB"/>
              </w:rPr>
              <w:t>5</w:t>
            </w:r>
            <w:r w:rsidR="00163A52">
              <w:rPr>
                <w:rFonts w:eastAsia="Times New Roman" w:cs="Times New Roman"/>
                <w:b/>
                <w:bCs/>
                <w:color w:val="000000"/>
                <w:lang w:eastAsia="en-GB"/>
              </w:rPr>
              <w:t>.</w:t>
            </w:r>
          </w:p>
        </w:tc>
        <w:tc>
          <w:tcPr>
            <w:tcW w:w="4689" w:type="dxa"/>
            <w:gridSpan w:val="3"/>
            <w:tcBorders>
              <w:top w:val="nil"/>
              <w:left w:val="nil"/>
              <w:bottom w:val="nil"/>
              <w:right w:val="nil"/>
            </w:tcBorders>
            <w:vAlign w:val="center"/>
            <w:hideMark/>
          </w:tcPr>
          <w:p w14:paraId="1DE1136D" w14:textId="4DF38E29" w:rsidR="001F5908" w:rsidRPr="00B86BB2" w:rsidRDefault="001F5908" w:rsidP="00EC1675">
            <w:pPr>
              <w:spacing w:after="0" w:line="240" w:lineRule="auto"/>
              <w:jc w:val="right"/>
              <w:rPr>
                <w:rFonts w:eastAsia="Times New Roman" w:cs="Times New Roman"/>
                <w:color w:val="000000"/>
                <w:lang w:eastAsia="en-GB"/>
              </w:rPr>
            </w:pPr>
            <w:r w:rsidRPr="00B86BB2">
              <w:rPr>
                <w:rFonts w:eastAsia="Times New Roman" w:cs="Times New Roman"/>
                <w:b/>
                <w:bCs/>
                <w:color w:val="000000"/>
                <w:lang w:eastAsia="en-GB"/>
              </w:rPr>
              <w:t>Creditors:  amounts falling due within one year</w:t>
            </w:r>
          </w:p>
        </w:tc>
        <w:tc>
          <w:tcPr>
            <w:tcW w:w="258" w:type="dxa"/>
            <w:tcBorders>
              <w:top w:val="nil"/>
              <w:left w:val="nil"/>
              <w:bottom w:val="nil"/>
              <w:right w:val="nil"/>
            </w:tcBorders>
            <w:noWrap/>
            <w:vAlign w:val="center"/>
            <w:hideMark/>
          </w:tcPr>
          <w:p w14:paraId="5EB2EDF9" w14:textId="77777777" w:rsidR="001F5908" w:rsidRPr="00B86BB2" w:rsidRDefault="001F5908"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center"/>
            <w:hideMark/>
          </w:tcPr>
          <w:p w14:paraId="11605E33" w14:textId="77777777" w:rsidR="001F5908" w:rsidRPr="00B86BB2" w:rsidRDefault="001F5908"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center"/>
            <w:hideMark/>
          </w:tcPr>
          <w:p w14:paraId="390A7DDB" w14:textId="77777777" w:rsidR="001F5908" w:rsidRPr="00B86BB2" w:rsidRDefault="001F5908"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center"/>
            <w:hideMark/>
          </w:tcPr>
          <w:p w14:paraId="628AFE4B" w14:textId="310CEC85" w:rsidR="001F5908" w:rsidRPr="00B86BB2" w:rsidRDefault="001F5908" w:rsidP="00EC1675">
            <w:pPr>
              <w:spacing w:after="0" w:line="240" w:lineRule="auto"/>
              <w:jc w:val="right"/>
              <w:rPr>
                <w:rFonts w:eastAsia="Times New Roman" w:cs="Times New Roman"/>
                <w:b/>
                <w:bCs/>
                <w:color w:val="000000"/>
                <w:lang w:eastAsia="en-GB"/>
              </w:rPr>
            </w:pPr>
            <w:r>
              <w:rPr>
                <w:rFonts w:eastAsia="Times New Roman" w:cs="Times New Roman"/>
                <w:b/>
                <w:bCs/>
                <w:color w:val="000000"/>
                <w:lang w:eastAsia="en-GB"/>
              </w:rPr>
              <w:t>2025</w:t>
            </w:r>
          </w:p>
        </w:tc>
        <w:tc>
          <w:tcPr>
            <w:tcW w:w="265" w:type="dxa"/>
            <w:tcBorders>
              <w:top w:val="nil"/>
              <w:left w:val="nil"/>
              <w:bottom w:val="nil"/>
              <w:right w:val="nil"/>
            </w:tcBorders>
            <w:noWrap/>
            <w:vAlign w:val="center"/>
            <w:hideMark/>
          </w:tcPr>
          <w:p w14:paraId="094A64E2" w14:textId="77777777" w:rsidR="001F5908" w:rsidRPr="00B86BB2" w:rsidRDefault="001F5908"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center"/>
            <w:hideMark/>
          </w:tcPr>
          <w:p w14:paraId="060CD938" w14:textId="502B4A45" w:rsidR="001F5908" w:rsidRPr="00B86BB2" w:rsidRDefault="001F5908" w:rsidP="00EC1675">
            <w:pPr>
              <w:spacing w:after="0" w:line="240" w:lineRule="auto"/>
              <w:jc w:val="right"/>
              <w:rPr>
                <w:rFonts w:eastAsia="Times New Roman" w:cs="Times New Roman"/>
                <w:b/>
                <w:bCs/>
                <w:color w:val="000000"/>
                <w:lang w:eastAsia="en-GB"/>
              </w:rPr>
            </w:pPr>
            <w:r>
              <w:rPr>
                <w:rFonts w:eastAsia="Times New Roman" w:cs="Times New Roman"/>
                <w:b/>
                <w:bCs/>
                <w:color w:val="000000"/>
                <w:lang w:eastAsia="en-GB"/>
              </w:rPr>
              <w:t>2024</w:t>
            </w:r>
          </w:p>
        </w:tc>
      </w:tr>
      <w:tr w:rsidR="001F5908" w:rsidRPr="00B86BB2" w14:paraId="1488B14A" w14:textId="77777777" w:rsidTr="001F5908">
        <w:trPr>
          <w:trHeight w:val="300"/>
        </w:trPr>
        <w:tc>
          <w:tcPr>
            <w:tcW w:w="395" w:type="dxa"/>
            <w:tcBorders>
              <w:top w:val="nil"/>
              <w:left w:val="nil"/>
              <w:bottom w:val="nil"/>
              <w:right w:val="nil"/>
            </w:tcBorders>
            <w:noWrap/>
            <w:vAlign w:val="bottom"/>
            <w:hideMark/>
          </w:tcPr>
          <w:p w14:paraId="38CC4C3C" w14:textId="77777777" w:rsidR="001F5908" w:rsidRPr="00B86BB2" w:rsidRDefault="001F5908" w:rsidP="00EC1675">
            <w:pPr>
              <w:spacing w:after="0" w:line="240" w:lineRule="auto"/>
              <w:rPr>
                <w:rFonts w:eastAsia="Times New Roman" w:cs="Times New Roman"/>
                <w:color w:val="000000"/>
                <w:lang w:eastAsia="en-GB"/>
              </w:rPr>
            </w:pPr>
          </w:p>
        </w:tc>
        <w:tc>
          <w:tcPr>
            <w:tcW w:w="4689" w:type="dxa"/>
            <w:gridSpan w:val="3"/>
            <w:tcBorders>
              <w:top w:val="nil"/>
              <w:left w:val="nil"/>
              <w:bottom w:val="nil"/>
              <w:right w:val="nil"/>
            </w:tcBorders>
            <w:noWrap/>
            <w:vAlign w:val="bottom"/>
            <w:hideMark/>
          </w:tcPr>
          <w:p w14:paraId="64101E8B" w14:textId="4B4CAA66" w:rsidR="001F5908" w:rsidRPr="00B86BB2" w:rsidRDefault="001F5908" w:rsidP="001F5908">
            <w:pPr>
              <w:spacing w:after="0" w:line="240" w:lineRule="auto"/>
              <w:rPr>
                <w:rFonts w:eastAsia="Times New Roman" w:cs="Times New Roman"/>
                <w:color w:val="000000"/>
                <w:lang w:eastAsia="en-GB"/>
              </w:rPr>
            </w:pPr>
            <w:r>
              <w:rPr>
                <w:rFonts w:eastAsia="Times New Roman" w:cs="Times New Roman"/>
                <w:color w:val="000000"/>
                <w:lang w:eastAsia="en-GB"/>
              </w:rPr>
              <w:t>Subscriptions in advance</w:t>
            </w:r>
          </w:p>
        </w:tc>
        <w:tc>
          <w:tcPr>
            <w:tcW w:w="258" w:type="dxa"/>
            <w:tcBorders>
              <w:top w:val="nil"/>
              <w:left w:val="nil"/>
              <w:bottom w:val="nil"/>
              <w:right w:val="nil"/>
            </w:tcBorders>
            <w:noWrap/>
            <w:vAlign w:val="bottom"/>
            <w:hideMark/>
          </w:tcPr>
          <w:p w14:paraId="5970A531" w14:textId="77777777" w:rsidR="001F5908" w:rsidRPr="00B86BB2" w:rsidRDefault="001F5908"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517E3BD1" w14:textId="77777777" w:rsidR="001F5908" w:rsidRPr="00B86BB2" w:rsidRDefault="001F5908"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72C993CB" w14:textId="77777777" w:rsidR="001F5908" w:rsidRPr="00B86BB2" w:rsidRDefault="001F5908" w:rsidP="00EC1675">
            <w:pPr>
              <w:spacing w:after="0" w:line="240" w:lineRule="auto"/>
              <w:jc w:val="right"/>
              <w:rPr>
                <w:rFonts w:eastAsia="Times New Roman" w:cs="Times New Roman"/>
                <w:color w:val="000000"/>
                <w:lang w:eastAsia="en-GB"/>
              </w:rPr>
            </w:pPr>
          </w:p>
        </w:tc>
        <w:tc>
          <w:tcPr>
            <w:tcW w:w="1292" w:type="dxa"/>
            <w:tcBorders>
              <w:top w:val="nil"/>
              <w:left w:val="nil"/>
              <w:bottom w:val="nil"/>
              <w:right w:val="nil"/>
            </w:tcBorders>
            <w:noWrap/>
            <w:vAlign w:val="bottom"/>
          </w:tcPr>
          <w:p w14:paraId="3A37CEE7" w14:textId="6959F2CC" w:rsidR="001F5908" w:rsidRPr="00B86BB2"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1,871</w:t>
            </w:r>
          </w:p>
        </w:tc>
        <w:tc>
          <w:tcPr>
            <w:tcW w:w="265" w:type="dxa"/>
            <w:tcBorders>
              <w:top w:val="nil"/>
              <w:left w:val="nil"/>
              <w:bottom w:val="nil"/>
              <w:right w:val="nil"/>
            </w:tcBorders>
            <w:noWrap/>
            <w:vAlign w:val="bottom"/>
          </w:tcPr>
          <w:p w14:paraId="0A094D03" w14:textId="77777777" w:rsidR="001F5908" w:rsidRPr="00B86BB2" w:rsidRDefault="001F5908" w:rsidP="00EC1675">
            <w:pPr>
              <w:spacing w:after="0" w:line="240" w:lineRule="auto"/>
              <w:jc w:val="right"/>
              <w:rPr>
                <w:rFonts w:eastAsia="Times New Roman" w:cs="Times New Roman"/>
                <w:color w:val="000000"/>
                <w:lang w:eastAsia="en-GB"/>
              </w:rPr>
            </w:pPr>
          </w:p>
        </w:tc>
        <w:tc>
          <w:tcPr>
            <w:tcW w:w="1202" w:type="dxa"/>
            <w:tcBorders>
              <w:top w:val="nil"/>
              <w:left w:val="nil"/>
              <w:bottom w:val="nil"/>
              <w:right w:val="nil"/>
            </w:tcBorders>
            <w:noWrap/>
            <w:vAlign w:val="bottom"/>
          </w:tcPr>
          <w:p w14:paraId="21DC1E72" w14:textId="2772F528" w:rsidR="001F5908" w:rsidRPr="00B86BB2" w:rsidRDefault="001F5908"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4,067</w:t>
            </w:r>
          </w:p>
        </w:tc>
      </w:tr>
      <w:tr w:rsidR="008F08BA" w:rsidRPr="00B86BB2" w14:paraId="3537911D" w14:textId="77777777" w:rsidTr="002F084B">
        <w:trPr>
          <w:trHeight w:val="300"/>
        </w:trPr>
        <w:tc>
          <w:tcPr>
            <w:tcW w:w="395" w:type="dxa"/>
            <w:tcBorders>
              <w:top w:val="nil"/>
              <w:left w:val="nil"/>
              <w:bottom w:val="nil"/>
              <w:right w:val="nil"/>
            </w:tcBorders>
            <w:noWrap/>
            <w:vAlign w:val="bottom"/>
          </w:tcPr>
          <w:p w14:paraId="19325F77" w14:textId="77777777" w:rsidR="00A70F5C" w:rsidRPr="00B86BB2" w:rsidRDefault="00A70F5C"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3C8508B6" w14:textId="18AB872E" w:rsidR="00A70F5C" w:rsidRDefault="00A70F5C" w:rsidP="00EC1675">
            <w:pPr>
              <w:spacing w:after="0" w:line="240" w:lineRule="auto"/>
              <w:rPr>
                <w:rFonts w:eastAsia="Times New Roman" w:cs="Times New Roman"/>
                <w:color w:val="000000"/>
                <w:lang w:eastAsia="en-GB"/>
              </w:rPr>
            </w:pPr>
            <w:r>
              <w:rPr>
                <w:rFonts w:eastAsia="Times New Roman" w:cs="Times New Roman"/>
                <w:color w:val="000000"/>
                <w:lang w:eastAsia="en-GB"/>
              </w:rPr>
              <w:t>Creditors and accruals</w:t>
            </w:r>
          </w:p>
        </w:tc>
        <w:tc>
          <w:tcPr>
            <w:tcW w:w="1232" w:type="dxa"/>
            <w:tcBorders>
              <w:top w:val="nil"/>
              <w:left w:val="nil"/>
              <w:bottom w:val="nil"/>
              <w:right w:val="nil"/>
            </w:tcBorders>
            <w:noWrap/>
            <w:vAlign w:val="bottom"/>
          </w:tcPr>
          <w:p w14:paraId="56ABF599" w14:textId="77777777" w:rsidR="00A70F5C" w:rsidRPr="00B86BB2" w:rsidRDefault="00A70F5C"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1DF9D35D" w14:textId="77777777" w:rsidR="00A70F5C" w:rsidRPr="00B86BB2" w:rsidRDefault="00A70F5C"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142E5607" w14:textId="77777777" w:rsidR="00A70F5C" w:rsidRPr="00B86BB2" w:rsidRDefault="00A70F5C"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50A709B5" w14:textId="77777777" w:rsidR="00A70F5C" w:rsidRPr="00B86BB2" w:rsidRDefault="00A70F5C"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332C4351" w14:textId="77777777" w:rsidR="00A70F5C" w:rsidRPr="00B86BB2" w:rsidRDefault="00A70F5C" w:rsidP="00EC1675">
            <w:pPr>
              <w:spacing w:after="0" w:line="240" w:lineRule="auto"/>
              <w:jc w:val="right"/>
              <w:rPr>
                <w:rFonts w:eastAsia="Times New Roman" w:cs="Times New Roman"/>
                <w:color w:val="000000"/>
                <w:lang w:eastAsia="en-GB"/>
              </w:rPr>
            </w:pPr>
          </w:p>
        </w:tc>
        <w:tc>
          <w:tcPr>
            <w:tcW w:w="1292" w:type="dxa"/>
            <w:tcBorders>
              <w:top w:val="nil"/>
              <w:left w:val="nil"/>
              <w:bottom w:val="single" w:sz="4" w:space="0" w:color="auto"/>
              <w:right w:val="nil"/>
            </w:tcBorders>
            <w:noWrap/>
            <w:vAlign w:val="bottom"/>
          </w:tcPr>
          <w:p w14:paraId="441F36BE" w14:textId="725B7175" w:rsidR="00A70F5C" w:rsidRDefault="007B082F"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2,199</w:t>
            </w:r>
          </w:p>
        </w:tc>
        <w:tc>
          <w:tcPr>
            <w:tcW w:w="265" w:type="dxa"/>
            <w:tcBorders>
              <w:top w:val="nil"/>
              <w:left w:val="nil"/>
              <w:bottom w:val="nil"/>
              <w:right w:val="nil"/>
            </w:tcBorders>
            <w:noWrap/>
            <w:vAlign w:val="bottom"/>
          </w:tcPr>
          <w:p w14:paraId="7C83F953" w14:textId="77777777" w:rsidR="00A70F5C" w:rsidRPr="00B86BB2" w:rsidRDefault="00A70F5C" w:rsidP="00EC1675">
            <w:pPr>
              <w:spacing w:after="0" w:line="240" w:lineRule="auto"/>
              <w:jc w:val="right"/>
              <w:rPr>
                <w:rFonts w:eastAsia="Times New Roman" w:cs="Times New Roman"/>
                <w:color w:val="000000"/>
                <w:lang w:eastAsia="en-GB"/>
              </w:rPr>
            </w:pPr>
          </w:p>
        </w:tc>
        <w:tc>
          <w:tcPr>
            <w:tcW w:w="1202" w:type="dxa"/>
            <w:tcBorders>
              <w:top w:val="nil"/>
              <w:left w:val="nil"/>
              <w:bottom w:val="single" w:sz="4" w:space="0" w:color="auto"/>
              <w:right w:val="nil"/>
            </w:tcBorders>
            <w:noWrap/>
            <w:vAlign w:val="bottom"/>
          </w:tcPr>
          <w:p w14:paraId="6E00F157" w14:textId="284BCE58" w:rsidR="00A70F5C" w:rsidRDefault="0016010F"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2</w:t>
            </w:r>
            <w:r w:rsidR="008F2BB8">
              <w:rPr>
                <w:rFonts w:eastAsia="Times New Roman" w:cs="Times New Roman"/>
                <w:color w:val="000000"/>
                <w:lang w:eastAsia="en-GB"/>
              </w:rPr>
              <w:t>,</w:t>
            </w:r>
            <w:r>
              <w:rPr>
                <w:rFonts w:eastAsia="Times New Roman" w:cs="Times New Roman"/>
                <w:color w:val="000000"/>
                <w:lang w:eastAsia="en-GB"/>
              </w:rPr>
              <w:t>253</w:t>
            </w:r>
          </w:p>
        </w:tc>
      </w:tr>
      <w:tr w:rsidR="008F08BA" w:rsidRPr="00B86BB2" w14:paraId="35601CEF" w14:textId="77777777" w:rsidTr="002F084B">
        <w:trPr>
          <w:trHeight w:val="315"/>
        </w:trPr>
        <w:tc>
          <w:tcPr>
            <w:tcW w:w="395" w:type="dxa"/>
            <w:tcBorders>
              <w:top w:val="nil"/>
              <w:left w:val="nil"/>
              <w:bottom w:val="nil"/>
              <w:right w:val="nil"/>
            </w:tcBorders>
            <w:noWrap/>
            <w:vAlign w:val="bottom"/>
            <w:hideMark/>
          </w:tcPr>
          <w:p w14:paraId="7D4F8C0C" w14:textId="77777777" w:rsidR="00EC1675" w:rsidRPr="00B86BB2" w:rsidRDefault="00EC1675"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hideMark/>
          </w:tcPr>
          <w:p w14:paraId="6FBC9680" w14:textId="77777777" w:rsidR="00EC1675" w:rsidRPr="00B86BB2" w:rsidRDefault="00EC1675"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hideMark/>
          </w:tcPr>
          <w:p w14:paraId="30E6AD4E" w14:textId="77777777" w:rsidR="00EC1675" w:rsidRPr="00B86BB2" w:rsidRDefault="00EC1675"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hideMark/>
          </w:tcPr>
          <w:p w14:paraId="1C93461B" w14:textId="77777777" w:rsidR="00EC1675" w:rsidRPr="00B86BB2" w:rsidRDefault="00EC1675"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hideMark/>
          </w:tcPr>
          <w:p w14:paraId="58F53932" w14:textId="77777777" w:rsidR="00EC1675" w:rsidRPr="00B86BB2" w:rsidRDefault="00EC1675"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hideMark/>
          </w:tcPr>
          <w:p w14:paraId="52A026A1" w14:textId="77777777" w:rsidR="00EC1675" w:rsidRPr="00B86BB2" w:rsidRDefault="00EC1675"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hideMark/>
          </w:tcPr>
          <w:p w14:paraId="64F6C4CE" w14:textId="77777777" w:rsidR="00EC1675" w:rsidRPr="00B86BB2" w:rsidRDefault="00EC1675" w:rsidP="00EC1675">
            <w:pPr>
              <w:spacing w:after="0" w:line="240" w:lineRule="auto"/>
              <w:jc w:val="right"/>
              <w:rPr>
                <w:rFonts w:eastAsia="Times New Roman" w:cs="Times New Roman"/>
                <w:color w:val="000000"/>
                <w:lang w:eastAsia="en-GB"/>
              </w:rPr>
            </w:pPr>
          </w:p>
        </w:tc>
        <w:tc>
          <w:tcPr>
            <w:tcW w:w="1292" w:type="dxa"/>
            <w:tcBorders>
              <w:top w:val="single" w:sz="4" w:space="0" w:color="auto"/>
              <w:left w:val="nil"/>
              <w:bottom w:val="double" w:sz="4" w:space="0" w:color="auto"/>
              <w:right w:val="nil"/>
            </w:tcBorders>
            <w:noWrap/>
            <w:vAlign w:val="bottom"/>
          </w:tcPr>
          <w:p w14:paraId="69E8F643" w14:textId="53F0E906" w:rsidR="00EC1675" w:rsidRPr="00B86BB2" w:rsidRDefault="008F08BA"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r w:rsidR="007B082F">
              <w:rPr>
                <w:rFonts w:eastAsia="Times New Roman" w:cs="Times New Roman"/>
                <w:color w:val="000000"/>
                <w:lang w:eastAsia="en-GB"/>
              </w:rPr>
              <w:t>4</w:t>
            </w:r>
            <w:r w:rsidR="001F5908">
              <w:rPr>
                <w:rFonts w:eastAsia="Times New Roman" w:cs="Times New Roman"/>
                <w:color w:val="000000"/>
                <w:lang w:eastAsia="en-GB"/>
              </w:rPr>
              <w:t>,</w:t>
            </w:r>
            <w:r w:rsidR="007B082F">
              <w:rPr>
                <w:rFonts w:eastAsia="Times New Roman" w:cs="Times New Roman"/>
                <w:color w:val="000000"/>
                <w:lang w:eastAsia="en-GB"/>
              </w:rPr>
              <w:t>070</w:t>
            </w:r>
          </w:p>
        </w:tc>
        <w:tc>
          <w:tcPr>
            <w:tcW w:w="265" w:type="dxa"/>
            <w:tcBorders>
              <w:top w:val="nil"/>
              <w:left w:val="nil"/>
              <w:right w:val="nil"/>
            </w:tcBorders>
            <w:noWrap/>
            <w:vAlign w:val="bottom"/>
          </w:tcPr>
          <w:p w14:paraId="293C69F8" w14:textId="77777777" w:rsidR="00EC1675" w:rsidRPr="00B86BB2" w:rsidRDefault="00EC1675" w:rsidP="00EC1675">
            <w:pPr>
              <w:spacing w:after="0" w:line="240" w:lineRule="auto"/>
              <w:jc w:val="right"/>
              <w:rPr>
                <w:rFonts w:eastAsia="Times New Roman" w:cs="Times New Roman"/>
                <w:color w:val="000000"/>
                <w:lang w:eastAsia="en-GB"/>
              </w:rPr>
            </w:pPr>
          </w:p>
        </w:tc>
        <w:tc>
          <w:tcPr>
            <w:tcW w:w="1202" w:type="dxa"/>
            <w:tcBorders>
              <w:top w:val="single" w:sz="4" w:space="0" w:color="auto"/>
              <w:left w:val="nil"/>
              <w:bottom w:val="double" w:sz="4" w:space="0" w:color="auto"/>
              <w:right w:val="nil"/>
            </w:tcBorders>
            <w:noWrap/>
            <w:vAlign w:val="bottom"/>
          </w:tcPr>
          <w:p w14:paraId="0DBA0BB7" w14:textId="11A4C355" w:rsidR="00EC1675" w:rsidRPr="00B86BB2" w:rsidRDefault="007E6499" w:rsidP="00EC1675">
            <w:pPr>
              <w:spacing w:after="0" w:line="240" w:lineRule="auto"/>
              <w:jc w:val="right"/>
              <w:rPr>
                <w:rFonts w:eastAsia="Times New Roman" w:cs="Times New Roman"/>
                <w:color w:val="000000"/>
                <w:lang w:eastAsia="en-GB"/>
              </w:rPr>
            </w:pPr>
            <w:r>
              <w:rPr>
                <w:rFonts w:eastAsia="Times New Roman" w:cs="Times New Roman"/>
                <w:color w:val="000000"/>
                <w:lang w:eastAsia="en-GB"/>
              </w:rPr>
              <w:t>£</w:t>
            </w:r>
            <w:r w:rsidR="0016010F">
              <w:rPr>
                <w:rFonts w:eastAsia="Times New Roman" w:cs="Times New Roman"/>
                <w:color w:val="000000"/>
                <w:lang w:eastAsia="en-GB"/>
              </w:rPr>
              <w:t>6,320</w:t>
            </w:r>
          </w:p>
        </w:tc>
      </w:tr>
      <w:tr w:rsidR="008F08BA" w:rsidRPr="00B86BB2" w14:paraId="2DB68C14" w14:textId="77777777" w:rsidTr="002F084B">
        <w:trPr>
          <w:trHeight w:val="315"/>
        </w:trPr>
        <w:tc>
          <w:tcPr>
            <w:tcW w:w="395" w:type="dxa"/>
            <w:tcBorders>
              <w:top w:val="nil"/>
              <w:left w:val="nil"/>
              <w:bottom w:val="nil"/>
              <w:right w:val="nil"/>
            </w:tcBorders>
            <w:noWrap/>
            <w:vAlign w:val="bottom"/>
          </w:tcPr>
          <w:p w14:paraId="3B58FEF3" w14:textId="77777777" w:rsidR="008F08BA" w:rsidRPr="00B86BB2" w:rsidRDefault="008F08BA" w:rsidP="00EC1675">
            <w:pPr>
              <w:spacing w:after="0" w:line="240" w:lineRule="auto"/>
              <w:rPr>
                <w:rFonts w:eastAsia="Times New Roman" w:cs="Times New Roman"/>
                <w:color w:val="000000"/>
                <w:lang w:eastAsia="en-GB"/>
              </w:rPr>
            </w:pPr>
          </w:p>
        </w:tc>
        <w:tc>
          <w:tcPr>
            <w:tcW w:w="2255" w:type="dxa"/>
            <w:tcBorders>
              <w:top w:val="nil"/>
              <w:left w:val="nil"/>
              <w:bottom w:val="nil"/>
              <w:right w:val="nil"/>
            </w:tcBorders>
            <w:noWrap/>
            <w:vAlign w:val="bottom"/>
          </w:tcPr>
          <w:p w14:paraId="60397B81" w14:textId="77777777" w:rsidR="008F08BA" w:rsidRPr="00B86BB2" w:rsidRDefault="008F08BA" w:rsidP="00EC1675">
            <w:pPr>
              <w:spacing w:after="0" w:line="240" w:lineRule="auto"/>
              <w:rPr>
                <w:rFonts w:eastAsia="Times New Roman" w:cs="Times New Roman"/>
                <w:color w:val="000000"/>
                <w:lang w:eastAsia="en-GB"/>
              </w:rPr>
            </w:pPr>
          </w:p>
        </w:tc>
        <w:tc>
          <w:tcPr>
            <w:tcW w:w="1232" w:type="dxa"/>
            <w:tcBorders>
              <w:top w:val="nil"/>
              <w:left w:val="nil"/>
              <w:bottom w:val="nil"/>
              <w:right w:val="nil"/>
            </w:tcBorders>
            <w:noWrap/>
            <w:vAlign w:val="bottom"/>
          </w:tcPr>
          <w:p w14:paraId="1843EBCB" w14:textId="77777777" w:rsidR="008F08BA" w:rsidRPr="00B86BB2" w:rsidRDefault="008F08BA" w:rsidP="00EC1675">
            <w:pPr>
              <w:spacing w:after="0" w:line="240" w:lineRule="auto"/>
              <w:rPr>
                <w:rFonts w:eastAsia="Times New Roman" w:cs="Times New Roman"/>
                <w:color w:val="000000"/>
                <w:lang w:eastAsia="en-GB"/>
              </w:rPr>
            </w:pPr>
          </w:p>
        </w:tc>
        <w:tc>
          <w:tcPr>
            <w:tcW w:w="1202" w:type="dxa"/>
            <w:tcBorders>
              <w:top w:val="nil"/>
              <w:left w:val="nil"/>
              <w:bottom w:val="nil"/>
              <w:right w:val="nil"/>
            </w:tcBorders>
            <w:noWrap/>
            <w:vAlign w:val="bottom"/>
          </w:tcPr>
          <w:p w14:paraId="00B97BC1" w14:textId="77777777" w:rsidR="008F08BA" w:rsidRPr="00B86BB2" w:rsidRDefault="008F08BA" w:rsidP="00EC1675">
            <w:pPr>
              <w:spacing w:after="0" w:line="240" w:lineRule="auto"/>
              <w:jc w:val="right"/>
              <w:rPr>
                <w:rFonts w:eastAsia="Times New Roman" w:cs="Times New Roman"/>
                <w:color w:val="000000"/>
                <w:lang w:eastAsia="en-GB"/>
              </w:rPr>
            </w:pPr>
          </w:p>
        </w:tc>
        <w:tc>
          <w:tcPr>
            <w:tcW w:w="258" w:type="dxa"/>
            <w:tcBorders>
              <w:top w:val="nil"/>
              <w:left w:val="nil"/>
              <w:bottom w:val="nil"/>
              <w:right w:val="nil"/>
            </w:tcBorders>
            <w:noWrap/>
            <w:vAlign w:val="bottom"/>
          </w:tcPr>
          <w:p w14:paraId="66CD46A5" w14:textId="77777777" w:rsidR="008F08BA" w:rsidRPr="00B86BB2" w:rsidRDefault="008F08BA" w:rsidP="00EC1675">
            <w:pPr>
              <w:spacing w:after="0" w:line="240" w:lineRule="auto"/>
              <w:jc w:val="right"/>
              <w:rPr>
                <w:rFonts w:eastAsia="Times New Roman" w:cs="Times New Roman"/>
                <w:color w:val="000000"/>
                <w:lang w:eastAsia="en-GB"/>
              </w:rPr>
            </w:pPr>
          </w:p>
        </w:tc>
        <w:tc>
          <w:tcPr>
            <w:tcW w:w="1022" w:type="dxa"/>
            <w:tcBorders>
              <w:top w:val="nil"/>
              <w:left w:val="nil"/>
              <w:bottom w:val="nil"/>
              <w:right w:val="nil"/>
            </w:tcBorders>
            <w:noWrap/>
            <w:vAlign w:val="bottom"/>
          </w:tcPr>
          <w:p w14:paraId="6C1C163C" w14:textId="77777777" w:rsidR="008F08BA" w:rsidRPr="00B86BB2" w:rsidRDefault="008F08BA" w:rsidP="00EC1675">
            <w:pPr>
              <w:spacing w:after="0" w:line="240" w:lineRule="auto"/>
              <w:jc w:val="right"/>
              <w:rPr>
                <w:rFonts w:eastAsia="Times New Roman" w:cs="Times New Roman"/>
                <w:color w:val="000000"/>
                <w:lang w:eastAsia="en-GB"/>
              </w:rPr>
            </w:pPr>
          </w:p>
        </w:tc>
        <w:tc>
          <w:tcPr>
            <w:tcW w:w="265" w:type="dxa"/>
            <w:tcBorders>
              <w:top w:val="nil"/>
              <w:left w:val="nil"/>
              <w:bottom w:val="nil"/>
              <w:right w:val="nil"/>
            </w:tcBorders>
            <w:noWrap/>
            <w:vAlign w:val="bottom"/>
          </w:tcPr>
          <w:p w14:paraId="0C8DEF7D" w14:textId="77777777" w:rsidR="008F08BA" w:rsidRPr="00B86BB2" w:rsidRDefault="008F08BA" w:rsidP="00EC1675">
            <w:pPr>
              <w:spacing w:after="0" w:line="240" w:lineRule="auto"/>
              <w:jc w:val="right"/>
              <w:rPr>
                <w:rFonts w:eastAsia="Times New Roman" w:cs="Times New Roman"/>
                <w:color w:val="000000"/>
                <w:lang w:eastAsia="en-GB"/>
              </w:rPr>
            </w:pPr>
          </w:p>
        </w:tc>
        <w:tc>
          <w:tcPr>
            <w:tcW w:w="1292" w:type="dxa"/>
            <w:tcBorders>
              <w:left w:val="nil"/>
              <w:right w:val="nil"/>
            </w:tcBorders>
            <w:noWrap/>
            <w:vAlign w:val="bottom"/>
          </w:tcPr>
          <w:p w14:paraId="3C295345" w14:textId="77777777" w:rsidR="008F08BA" w:rsidRDefault="008F08BA" w:rsidP="00EC1675">
            <w:pPr>
              <w:spacing w:after="0" w:line="240" w:lineRule="auto"/>
              <w:jc w:val="right"/>
              <w:rPr>
                <w:rFonts w:eastAsia="Times New Roman" w:cs="Times New Roman"/>
                <w:color w:val="000000"/>
                <w:lang w:eastAsia="en-GB"/>
              </w:rPr>
            </w:pPr>
          </w:p>
        </w:tc>
        <w:tc>
          <w:tcPr>
            <w:tcW w:w="265" w:type="dxa"/>
            <w:tcBorders>
              <w:left w:val="nil"/>
              <w:right w:val="nil"/>
            </w:tcBorders>
            <w:noWrap/>
            <w:vAlign w:val="bottom"/>
          </w:tcPr>
          <w:p w14:paraId="186C5523" w14:textId="77777777" w:rsidR="008F08BA" w:rsidRPr="00B86BB2" w:rsidRDefault="008F08BA" w:rsidP="00EC1675">
            <w:pPr>
              <w:spacing w:after="0" w:line="240" w:lineRule="auto"/>
              <w:jc w:val="right"/>
              <w:rPr>
                <w:rFonts w:eastAsia="Times New Roman" w:cs="Times New Roman"/>
                <w:color w:val="000000"/>
                <w:lang w:eastAsia="en-GB"/>
              </w:rPr>
            </w:pPr>
          </w:p>
        </w:tc>
        <w:tc>
          <w:tcPr>
            <w:tcW w:w="1202" w:type="dxa"/>
            <w:tcBorders>
              <w:left w:val="nil"/>
              <w:right w:val="nil"/>
            </w:tcBorders>
            <w:noWrap/>
            <w:vAlign w:val="bottom"/>
          </w:tcPr>
          <w:p w14:paraId="0F0AD5BE" w14:textId="77777777" w:rsidR="008F08BA" w:rsidRDefault="008F08BA" w:rsidP="00EC1675">
            <w:pPr>
              <w:spacing w:after="0" w:line="240" w:lineRule="auto"/>
              <w:jc w:val="right"/>
              <w:rPr>
                <w:rFonts w:eastAsia="Times New Roman" w:cs="Times New Roman"/>
                <w:color w:val="000000"/>
                <w:lang w:eastAsia="en-GB"/>
              </w:rPr>
            </w:pPr>
          </w:p>
        </w:tc>
      </w:tr>
    </w:tbl>
    <w:p w14:paraId="201FC8EA" w14:textId="143AA6B6" w:rsidR="00663E7F" w:rsidRPr="00675F1B" w:rsidRDefault="00663E7F" w:rsidP="00675F1B">
      <w:pPr>
        <w:pStyle w:val="ListParagraph"/>
        <w:numPr>
          <w:ilvl w:val="0"/>
          <w:numId w:val="18"/>
        </w:numPr>
        <w:spacing w:after="0" w:line="240" w:lineRule="auto"/>
        <w:jc w:val="both"/>
        <w:rPr>
          <w:b/>
        </w:rPr>
      </w:pPr>
      <w:r w:rsidRPr="00675F1B">
        <w:rPr>
          <w:b/>
        </w:rPr>
        <w:t>Employees</w:t>
      </w:r>
    </w:p>
    <w:p w14:paraId="5209B7B2" w14:textId="36A14FBA" w:rsidR="000B57A6" w:rsidRPr="000B57A6" w:rsidRDefault="00665774" w:rsidP="000B57A6">
      <w:pPr>
        <w:pStyle w:val="ListParagraph"/>
        <w:spacing w:after="0" w:line="240" w:lineRule="auto"/>
        <w:jc w:val="both"/>
        <w:rPr>
          <w:bCs/>
        </w:rPr>
      </w:pPr>
      <w:r w:rsidRPr="00665774">
        <w:rPr>
          <w:bCs/>
        </w:rPr>
        <w:t>The charity did not employ any staff during the year</w:t>
      </w:r>
      <w:r w:rsidR="00A70F5C">
        <w:rPr>
          <w:bCs/>
        </w:rPr>
        <w:t>.</w:t>
      </w:r>
    </w:p>
    <w:p w14:paraId="45C9195D" w14:textId="5B34949B" w:rsidR="000C7E75" w:rsidRDefault="000C7E75" w:rsidP="00B768BD">
      <w:pPr>
        <w:spacing w:after="0" w:line="240" w:lineRule="auto"/>
        <w:ind w:left="720"/>
        <w:jc w:val="both"/>
      </w:pPr>
    </w:p>
    <w:p w14:paraId="76B7CE8D" w14:textId="77777777" w:rsidR="008E7978" w:rsidRDefault="008E7978" w:rsidP="00611F60">
      <w:pPr>
        <w:spacing w:after="0" w:line="240" w:lineRule="auto"/>
        <w:jc w:val="center"/>
        <w:rPr>
          <w:b/>
          <w:sz w:val="24"/>
          <w:szCs w:val="24"/>
        </w:rPr>
      </w:pPr>
    </w:p>
    <w:p w14:paraId="71F8CD1D" w14:textId="35BB8A5C" w:rsidR="00611F60" w:rsidRDefault="00611F60" w:rsidP="00611F60">
      <w:pPr>
        <w:spacing w:after="0" w:line="240" w:lineRule="auto"/>
        <w:jc w:val="center"/>
        <w:rPr>
          <w:b/>
          <w:sz w:val="24"/>
          <w:szCs w:val="24"/>
        </w:rPr>
      </w:pPr>
      <w:r>
        <w:rPr>
          <w:b/>
          <w:sz w:val="24"/>
          <w:szCs w:val="24"/>
        </w:rPr>
        <w:t>London Topographical Society</w:t>
      </w:r>
    </w:p>
    <w:p w14:paraId="70E1B437" w14:textId="77777777" w:rsidR="00611F60" w:rsidRDefault="00611F60" w:rsidP="00611F60">
      <w:pPr>
        <w:spacing w:after="0" w:line="240" w:lineRule="auto"/>
        <w:jc w:val="center"/>
        <w:rPr>
          <w:b/>
          <w:sz w:val="24"/>
          <w:szCs w:val="24"/>
        </w:rPr>
      </w:pPr>
    </w:p>
    <w:p w14:paraId="1DCB845D" w14:textId="77777777" w:rsidR="00611F60" w:rsidRDefault="00611F60" w:rsidP="00611F60">
      <w:pPr>
        <w:spacing w:after="0" w:line="240" w:lineRule="auto"/>
        <w:jc w:val="center"/>
        <w:rPr>
          <w:b/>
          <w:sz w:val="24"/>
          <w:szCs w:val="24"/>
        </w:rPr>
      </w:pPr>
      <w:r>
        <w:rPr>
          <w:b/>
          <w:sz w:val="24"/>
          <w:szCs w:val="24"/>
        </w:rPr>
        <w:t>NOTES TO THE FINANCIAL STATEMENTS (continued)</w:t>
      </w:r>
    </w:p>
    <w:p w14:paraId="59923129" w14:textId="0D1606CC" w:rsidR="00611F60" w:rsidRDefault="00611F60" w:rsidP="008E7978">
      <w:pPr>
        <w:spacing w:after="0" w:line="240" w:lineRule="auto"/>
        <w:ind w:left="720"/>
        <w:jc w:val="center"/>
      </w:pPr>
      <w:r>
        <w:rPr>
          <w:b/>
          <w:sz w:val="24"/>
          <w:szCs w:val="24"/>
        </w:rPr>
        <w:t>FOR THE YEAR ENDED 31 DECEMBER 202</w:t>
      </w:r>
      <w:r w:rsidR="00822864">
        <w:rPr>
          <w:b/>
          <w:sz w:val="24"/>
          <w:szCs w:val="24"/>
        </w:rPr>
        <w:t>5</w:t>
      </w:r>
    </w:p>
    <w:p w14:paraId="16032297" w14:textId="77777777" w:rsidR="00611F60" w:rsidRDefault="00611F60" w:rsidP="00611F60">
      <w:pPr>
        <w:spacing w:after="0" w:line="240" w:lineRule="auto"/>
      </w:pPr>
    </w:p>
    <w:p w14:paraId="7B49482E" w14:textId="77777777" w:rsidR="00611F60" w:rsidRDefault="00611F60" w:rsidP="00611F60">
      <w:pPr>
        <w:pStyle w:val="ListParagraph"/>
        <w:numPr>
          <w:ilvl w:val="0"/>
          <w:numId w:val="18"/>
        </w:numPr>
        <w:spacing w:after="0" w:line="240" w:lineRule="auto"/>
        <w:jc w:val="both"/>
      </w:pPr>
      <w:r w:rsidRPr="00611F60">
        <w:rPr>
          <w:b/>
          <w:bCs/>
        </w:rPr>
        <w:t>Trustees’ remuneration and expenses</w:t>
      </w:r>
    </w:p>
    <w:p w14:paraId="4562F7B5" w14:textId="76706A70" w:rsidR="00611F60" w:rsidRDefault="00611F60" w:rsidP="00611F60">
      <w:pPr>
        <w:spacing w:after="0" w:line="240" w:lineRule="auto"/>
        <w:ind w:left="720"/>
        <w:jc w:val="both"/>
      </w:pPr>
      <w:r>
        <w:t>The trustees give their time freely and are unpaid.  Mr Cline claimed administration expenses of £</w:t>
      </w:r>
      <w:r w:rsidR="00BF6EA0">
        <w:t>1,399</w:t>
      </w:r>
      <w:r>
        <w:t xml:space="preserve"> (202</w:t>
      </w:r>
      <w:r w:rsidR="001F5908">
        <w:t>4</w:t>
      </w:r>
      <w:r>
        <w:t xml:space="preserve"> - £</w:t>
      </w:r>
      <w:r w:rsidR="001F5908">
        <w:t>1,293</w:t>
      </w:r>
      <w:r>
        <w:t>) during the year</w:t>
      </w:r>
      <w:r w:rsidR="00BF6EA0">
        <w:t>, which included £685 for the dispatch of the annual publication to member, with the balance for the mailout of website publication orders.</w:t>
      </w:r>
      <w:r>
        <w:t>.   None of the other trustees claimed any expenses.</w:t>
      </w:r>
    </w:p>
    <w:p w14:paraId="00C5C348" w14:textId="77777777" w:rsidR="00611F60" w:rsidRDefault="00611F60" w:rsidP="00611F60">
      <w:pPr>
        <w:spacing w:after="0" w:line="240" w:lineRule="auto"/>
        <w:ind w:left="720"/>
        <w:jc w:val="both"/>
      </w:pPr>
    </w:p>
    <w:p w14:paraId="3DE1638B" w14:textId="77777777" w:rsidR="00611F60" w:rsidRDefault="00611F60" w:rsidP="00611F60">
      <w:pPr>
        <w:pStyle w:val="ListParagraph"/>
        <w:numPr>
          <w:ilvl w:val="0"/>
          <w:numId w:val="18"/>
        </w:numPr>
        <w:spacing w:after="0" w:line="240" w:lineRule="auto"/>
        <w:jc w:val="both"/>
      </w:pPr>
      <w:r>
        <w:rPr>
          <w:b/>
          <w:bCs/>
        </w:rPr>
        <w:t>Related party transactions</w:t>
      </w:r>
    </w:p>
    <w:p w14:paraId="0AB4A2CB" w14:textId="77777777" w:rsidR="00611F60" w:rsidRDefault="00611F60" w:rsidP="00611F60">
      <w:pPr>
        <w:spacing w:after="0" w:line="240" w:lineRule="auto"/>
        <w:ind w:left="720"/>
        <w:jc w:val="both"/>
      </w:pPr>
      <w:r>
        <w:t>There were no related party transactions during the year.</w:t>
      </w:r>
    </w:p>
    <w:p w14:paraId="6B735749" w14:textId="77777777" w:rsidR="0017355B" w:rsidRDefault="0017355B" w:rsidP="00611F60">
      <w:pPr>
        <w:spacing w:after="0" w:line="240" w:lineRule="auto"/>
        <w:ind w:left="720"/>
        <w:jc w:val="both"/>
      </w:pPr>
    </w:p>
    <w:p w14:paraId="4ED5F5C6" w14:textId="718C730A" w:rsidR="00611F60" w:rsidRPr="00163A52" w:rsidRDefault="005D7D1D" w:rsidP="00163A52">
      <w:pPr>
        <w:pStyle w:val="ListParagraph"/>
        <w:numPr>
          <w:ilvl w:val="0"/>
          <w:numId w:val="18"/>
        </w:numPr>
        <w:spacing w:after="0" w:line="240" w:lineRule="auto"/>
        <w:rPr>
          <w:b/>
          <w:bCs/>
        </w:rPr>
      </w:pPr>
      <w:r w:rsidRPr="00163A52">
        <w:rPr>
          <w:b/>
          <w:bCs/>
        </w:rPr>
        <w:t>Volunteers</w:t>
      </w:r>
    </w:p>
    <w:p w14:paraId="263EB77A" w14:textId="1786CED0" w:rsidR="005D7D1D" w:rsidRDefault="005D7D1D" w:rsidP="005D7D1D">
      <w:pPr>
        <w:pStyle w:val="ListParagraph"/>
        <w:spacing w:after="0" w:line="240" w:lineRule="auto"/>
      </w:pPr>
      <w:r w:rsidRPr="005D7D1D">
        <w:t>The Society has a number of individuals who help with the operation of the society on a voluntary basis. Their involvement is vital to the successful running of the society.</w:t>
      </w:r>
    </w:p>
    <w:p w14:paraId="7F044914" w14:textId="77777777" w:rsidR="00163A52" w:rsidRDefault="00163A52" w:rsidP="005D7D1D">
      <w:pPr>
        <w:pStyle w:val="ListParagraph"/>
        <w:spacing w:after="0" w:line="240" w:lineRule="auto"/>
      </w:pPr>
    </w:p>
    <w:p w14:paraId="28FF98E1" w14:textId="42F26946" w:rsidR="00163A52" w:rsidRDefault="00163A52" w:rsidP="00163A52">
      <w:pPr>
        <w:pStyle w:val="ListParagraph"/>
        <w:numPr>
          <w:ilvl w:val="0"/>
          <w:numId w:val="18"/>
        </w:numPr>
        <w:spacing w:after="0" w:line="240" w:lineRule="auto"/>
        <w:rPr>
          <w:b/>
          <w:bCs/>
        </w:rPr>
      </w:pPr>
      <w:r w:rsidRPr="00163A52">
        <w:rPr>
          <w:b/>
          <w:bCs/>
        </w:rPr>
        <w:t>Grant payments</w:t>
      </w:r>
    </w:p>
    <w:p w14:paraId="4A0FE0D2" w14:textId="66DA9C02" w:rsidR="00163A52" w:rsidRPr="0017355B" w:rsidRDefault="00163A52" w:rsidP="0017355B">
      <w:pPr>
        <w:spacing w:after="0" w:line="240" w:lineRule="auto"/>
        <w:ind w:left="720"/>
      </w:pPr>
      <w:r w:rsidRPr="0017355B">
        <w:t xml:space="preserve">During the year, the company made a grant payment of £10,000 to contribute to the cost of a publication which is being jointly produced by the Society and </w:t>
      </w:r>
      <w:r w:rsidR="0017355B" w:rsidRPr="0017355B">
        <w:t>Historic Towns Trust. The Society is committed to making further grant payments totalling £40,000 in 2027</w:t>
      </w:r>
      <w:r w:rsidR="00715FFA">
        <w:t xml:space="preserve"> provided that certain conditions are met.</w:t>
      </w:r>
    </w:p>
    <w:p w14:paraId="4AAE02C1" w14:textId="10AC759E" w:rsidR="00163A52" w:rsidRDefault="00163A52" w:rsidP="005D7D1D">
      <w:pPr>
        <w:pStyle w:val="ListParagraph"/>
        <w:spacing w:after="0" w:line="240" w:lineRule="auto"/>
      </w:pPr>
      <w:r>
        <w:tab/>
      </w:r>
    </w:p>
    <w:p w14:paraId="12E5B2A3" w14:textId="77777777" w:rsidR="00163A52" w:rsidRDefault="00163A52" w:rsidP="005D7D1D">
      <w:pPr>
        <w:pStyle w:val="ListParagraph"/>
        <w:spacing w:after="0" w:line="240" w:lineRule="auto"/>
      </w:pPr>
    </w:p>
    <w:p w14:paraId="31EA8833" w14:textId="77777777" w:rsidR="00163A52" w:rsidRDefault="00163A52" w:rsidP="005D7D1D">
      <w:pPr>
        <w:pStyle w:val="ListParagraph"/>
        <w:spacing w:after="0" w:line="240" w:lineRule="auto"/>
      </w:pPr>
    </w:p>
    <w:p w14:paraId="526F7663" w14:textId="191D8E7B" w:rsidR="00163A52" w:rsidRPr="005D7D1D" w:rsidRDefault="00163A52" w:rsidP="005D7D1D">
      <w:pPr>
        <w:pStyle w:val="ListParagraph"/>
        <w:spacing w:after="0" w:line="240" w:lineRule="auto"/>
      </w:pPr>
      <w:r>
        <w:tab/>
      </w:r>
    </w:p>
    <w:p w14:paraId="01429755" w14:textId="77777777" w:rsidR="00611F60" w:rsidRPr="005D7D1D" w:rsidRDefault="00611F60" w:rsidP="00611F60">
      <w:pPr>
        <w:spacing w:after="0" w:line="240" w:lineRule="auto"/>
      </w:pPr>
    </w:p>
    <w:p w14:paraId="4CAB90F0" w14:textId="77777777" w:rsidR="00611F60" w:rsidRDefault="00611F60" w:rsidP="00611F60">
      <w:pPr>
        <w:spacing w:after="0" w:line="240" w:lineRule="auto"/>
      </w:pPr>
    </w:p>
    <w:sectPr w:rsidR="00611F60" w:rsidSect="00675F1B">
      <w:footerReference w:type="default" r:id="rId12"/>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2937" w14:textId="77777777" w:rsidR="0096302C" w:rsidRDefault="0096302C" w:rsidP="00A9645A">
      <w:pPr>
        <w:spacing w:after="0" w:line="240" w:lineRule="auto"/>
      </w:pPr>
      <w:r>
        <w:separator/>
      </w:r>
    </w:p>
  </w:endnote>
  <w:endnote w:type="continuationSeparator" w:id="0">
    <w:p w14:paraId="2E909178" w14:textId="77777777" w:rsidR="0096302C" w:rsidRDefault="0096302C" w:rsidP="00A9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127" w14:textId="357290DC" w:rsidR="00B06D61" w:rsidRDefault="00B06D61">
    <w:pPr>
      <w:pStyle w:val="Footer"/>
      <w:jc w:val="center"/>
    </w:pPr>
    <w:r>
      <w:t>1</w:t>
    </w:r>
  </w:p>
  <w:p w14:paraId="6F9F37D8" w14:textId="77777777" w:rsidR="00B06D61" w:rsidRDefault="00B06D61" w:rsidP="00A964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935" w14:textId="0CBC2681" w:rsidR="00A620B8" w:rsidRPr="00A620B8" w:rsidRDefault="00A620B8">
    <w:pPr>
      <w:pStyle w:val="Footer"/>
      <w:jc w:val="center"/>
      <w:rPr>
        <w:sz w:val="20"/>
        <w:szCs w:val="20"/>
      </w:rPr>
    </w:pPr>
  </w:p>
  <w:p w14:paraId="6C58CE14" w14:textId="136D25C6" w:rsidR="00B06D61" w:rsidRPr="00A9645A" w:rsidRDefault="00B06D61" w:rsidP="00A9645A">
    <w:pPr>
      <w:pStyle w:val="Footer"/>
      <w:jc w:val="cente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989838"/>
      <w:docPartObj>
        <w:docPartGallery w:val="Page Numbers (Bottom of Page)"/>
        <w:docPartUnique/>
      </w:docPartObj>
    </w:sdtPr>
    <w:sdtEndPr>
      <w:rPr>
        <w:noProof/>
      </w:rPr>
    </w:sdtEndPr>
    <w:sdtContent>
      <w:p w14:paraId="21AF9995" w14:textId="44A020AC" w:rsidR="00B06D61" w:rsidRDefault="00B06D61">
        <w:pPr>
          <w:pStyle w:val="Footer"/>
          <w:jc w:val="center"/>
        </w:pPr>
        <w:r>
          <w:fldChar w:fldCharType="begin"/>
        </w:r>
        <w:r>
          <w:instrText xml:space="preserve"> PAGE   \* MERGEFORMAT </w:instrText>
        </w:r>
        <w:r>
          <w:fldChar w:fldCharType="separate"/>
        </w:r>
        <w:r w:rsidR="00514CE0">
          <w:rPr>
            <w:noProof/>
          </w:rPr>
          <w:t>12</w:t>
        </w:r>
        <w:r>
          <w:rPr>
            <w:noProof/>
          </w:rPr>
          <w:fldChar w:fldCharType="end"/>
        </w:r>
      </w:p>
    </w:sdtContent>
  </w:sdt>
  <w:p w14:paraId="3B7BEEBC" w14:textId="77777777" w:rsidR="00B06D61" w:rsidRDefault="00B06D61" w:rsidP="00A964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2154" w14:textId="77777777" w:rsidR="0096302C" w:rsidRDefault="0096302C" w:rsidP="00A9645A">
      <w:pPr>
        <w:spacing w:after="0" w:line="240" w:lineRule="auto"/>
      </w:pPr>
      <w:r>
        <w:separator/>
      </w:r>
    </w:p>
  </w:footnote>
  <w:footnote w:type="continuationSeparator" w:id="0">
    <w:p w14:paraId="4B686D24" w14:textId="77777777" w:rsidR="0096302C" w:rsidRDefault="0096302C" w:rsidP="00A96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8A5"/>
    <w:multiLevelType w:val="hybridMultilevel"/>
    <w:tmpl w:val="34286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90946"/>
    <w:multiLevelType w:val="hybridMultilevel"/>
    <w:tmpl w:val="B846ED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8417B5"/>
    <w:multiLevelType w:val="hybridMultilevel"/>
    <w:tmpl w:val="643016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E46779"/>
    <w:multiLevelType w:val="hybridMultilevel"/>
    <w:tmpl w:val="DF649578"/>
    <w:lvl w:ilvl="0" w:tplc="81D2C41C">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81655"/>
    <w:multiLevelType w:val="hybridMultilevel"/>
    <w:tmpl w:val="EF16A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D545E3"/>
    <w:multiLevelType w:val="hybridMultilevel"/>
    <w:tmpl w:val="EFD09C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6F2229"/>
    <w:multiLevelType w:val="hybridMultilevel"/>
    <w:tmpl w:val="3EC450B4"/>
    <w:lvl w:ilvl="0" w:tplc="9EC0CE8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63DCD"/>
    <w:multiLevelType w:val="multilevel"/>
    <w:tmpl w:val="17FA39B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14B69CC"/>
    <w:multiLevelType w:val="hybridMultilevel"/>
    <w:tmpl w:val="29AAD1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79A6AFB"/>
    <w:multiLevelType w:val="hybridMultilevel"/>
    <w:tmpl w:val="F81028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B80757"/>
    <w:multiLevelType w:val="hybridMultilevel"/>
    <w:tmpl w:val="6DF4C900"/>
    <w:lvl w:ilvl="0" w:tplc="3F4233F4">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94185B"/>
    <w:multiLevelType w:val="hybridMultilevel"/>
    <w:tmpl w:val="0D04A6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8B02A0"/>
    <w:multiLevelType w:val="hybridMultilevel"/>
    <w:tmpl w:val="C0BA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D35E2"/>
    <w:multiLevelType w:val="hybridMultilevel"/>
    <w:tmpl w:val="D77062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A4700B1"/>
    <w:multiLevelType w:val="hybridMultilevel"/>
    <w:tmpl w:val="DA42B158"/>
    <w:lvl w:ilvl="0" w:tplc="120811E4">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7B40F6"/>
    <w:multiLevelType w:val="multilevel"/>
    <w:tmpl w:val="A470C8E6"/>
    <w:lvl w:ilvl="0">
      <w:start w:val="5"/>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F236EE8"/>
    <w:multiLevelType w:val="hybridMultilevel"/>
    <w:tmpl w:val="237A5EF0"/>
    <w:lvl w:ilvl="0" w:tplc="7F66D66E">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EA6A6C"/>
    <w:multiLevelType w:val="hybridMultilevel"/>
    <w:tmpl w:val="DD3A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1651280">
    <w:abstractNumId w:val="1"/>
  </w:num>
  <w:num w:numId="2" w16cid:durableId="1622834014">
    <w:abstractNumId w:val="17"/>
  </w:num>
  <w:num w:numId="3" w16cid:durableId="1805926896">
    <w:abstractNumId w:val="12"/>
  </w:num>
  <w:num w:numId="4" w16cid:durableId="1523668726">
    <w:abstractNumId w:val="10"/>
  </w:num>
  <w:num w:numId="5" w16cid:durableId="850071686">
    <w:abstractNumId w:val="4"/>
  </w:num>
  <w:num w:numId="6" w16cid:durableId="222302086">
    <w:abstractNumId w:val="5"/>
  </w:num>
  <w:num w:numId="7" w16cid:durableId="1377511721">
    <w:abstractNumId w:val="7"/>
  </w:num>
  <w:num w:numId="8" w16cid:durableId="531655492">
    <w:abstractNumId w:val="0"/>
  </w:num>
  <w:num w:numId="9" w16cid:durableId="590117737">
    <w:abstractNumId w:val="15"/>
  </w:num>
  <w:num w:numId="10" w16cid:durableId="1946111701">
    <w:abstractNumId w:val="13"/>
  </w:num>
  <w:num w:numId="11" w16cid:durableId="98375551">
    <w:abstractNumId w:val="11"/>
  </w:num>
  <w:num w:numId="12" w16cid:durableId="264768502">
    <w:abstractNumId w:val="3"/>
  </w:num>
  <w:num w:numId="13" w16cid:durableId="987323922">
    <w:abstractNumId w:val="6"/>
  </w:num>
  <w:num w:numId="14" w16cid:durableId="1808161054">
    <w:abstractNumId w:val="14"/>
  </w:num>
  <w:num w:numId="15" w16cid:durableId="1571117372">
    <w:abstractNumId w:val="9"/>
  </w:num>
  <w:num w:numId="16" w16cid:durableId="287584987">
    <w:abstractNumId w:val="2"/>
  </w:num>
  <w:num w:numId="17" w16cid:durableId="1373916814">
    <w:abstractNumId w:val="8"/>
  </w:num>
  <w:num w:numId="18" w16cid:durableId="2078162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xNjazMLK0NDK3MDNR0lEKTi0uzszPAymwqAUAJtJrjiwAAAA="/>
  </w:docVars>
  <w:rsids>
    <w:rsidRoot w:val="00926EB9"/>
    <w:rsid w:val="00002F49"/>
    <w:rsid w:val="00003A56"/>
    <w:rsid w:val="00004111"/>
    <w:rsid w:val="00013CB6"/>
    <w:rsid w:val="000157B0"/>
    <w:rsid w:val="00021C71"/>
    <w:rsid w:val="00027314"/>
    <w:rsid w:val="0005247B"/>
    <w:rsid w:val="00054A07"/>
    <w:rsid w:val="00055079"/>
    <w:rsid w:val="00067397"/>
    <w:rsid w:val="00067C58"/>
    <w:rsid w:val="00071226"/>
    <w:rsid w:val="00077A48"/>
    <w:rsid w:val="00077FA1"/>
    <w:rsid w:val="00083E08"/>
    <w:rsid w:val="00084936"/>
    <w:rsid w:val="00087512"/>
    <w:rsid w:val="00095B9A"/>
    <w:rsid w:val="000962D8"/>
    <w:rsid w:val="000B1287"/>
    <w:rsid w:val="000B57A6"/>
    <w:rsid w:val="000C7E75"/>
    <w:rsid w:val="000E2066"/>
    <w:rsid w:val="000E2369"/>
    <w:rsid w:val="000E2BCD"/>
    <w:rsid w:val="000E3E31"/>
    <w:rsid w:val="000F1A70"/>
    <w:rsid w:val="000F5712"/>
    <w:rsid w:val="001074B6"/>
    <w:rsid w:val="00120DFC"/>
    <w:rsid w:val="00125BB9"/>
    <w:rsid w:val="00126808"/>
    <w:rsid w:val="00134F5F"/>
    <w:rsid w:val="00142B1A"/>
    <w:rsid w:val="00144F01"/>
    <w:rsid w:val="00147005"/>
    <w:rsid w:val="00155A79"/>
    <w:rsid w:val="001574E2"/>
    <w:rsid w:val="0016010F"/>
    <w:rsid w:val="00162F56"/>
    <w:rsid w:val="00163A52"/>
    <w:rsid w:val="00163AE9"/>
    <w:rsid w:val="0017355B"/>
    <w:rsid w:val="00177597"/>
    <w:rsid w:val="00181008"/>
    <w:rsid w:val="00181127"/>
    <w:rsid w:val="00182EB4"/>
    <w:rsid w:val="0019115D"/>
    <w:rsid w:val="00191EC5"/>
    <w:rsid w:val="00192001"/>
    <w:rsid w:val="00192768"/>
    <w:rsid w:val="00193BC5"/>
    <w:rsid w:val="001955E9"/>
    <w:rsid w:val="001A2756"/>
    <w:rsid w:val="001A6B52"/>
    <w:rsid w:val="001B35F6"/>
    <w:rsid w:val="001B3777"/>
    <w:rsid w:val="001B635D"/>
    <w:rsid w:val="001C0007"/>
    <w:rsid w:val="001C2022"/>
    <w:rsid w:val="001C4119"/>
    <w:rsid w:val="001D2FE9"/>
    <w:rsid w:val="001D37B5"/>
    <w:rsid w:val="001D6BB2"/>
    <w:rsid w:val="001E0F52"/>
    <w:rsid w:val="001E2358"/>
    <w:rsid w:val="001E2766"/>
    <w:rsid w:val="001E3520"/>
    <w:rsid w:val="001F5908"/>
    <w:rsid w:val="00204297"/>
    <w:rsid w:val="002077B7"/>
    <w:rsid w:val="00211C5D"/>
    <w:rsid w:val="00212174"/>
    <w:rsid w:val="00216190"/>
    <w:rsid w:val="0021642B"/>
    <w:rsid w:val="00221583"/>
    <w:rsid w:val="002302E4"/>
    <w:rsid w:val="00237F44"/>
    <w:rsid w:val="00240D40"/>
    <w:rsid w:val="00240F9E"/>
    <w:rsid w:val="00245F7B"/>
    <w:rsid w:val="002526F8"/>
    <w:rsid w:val="00252B38"/>
    <w:rsid w:val="0025337C"/>
    <w:rsid w:val="00254D15"/>
    <w:rsid w:val="00260845"/>
    <w:rsid w:val="00260F1A"/>
    <w:rsid w:val="00264C61"/>
    <w:rsid w:val="002774C4"/>
    <w:rsid w:val="00282102"/>
    <w:rsid w:val="00286F53"/>
    <w:rsid w:val="00292CEB"/>
    <w:rsid w:val="00293D40"/>
    <w:rsid w:val="0029711A"/>
    <w:rsid w:val="002B1088"/>
    <w:rsid w:val="002B2808"/>
    <w:rsid w:val="002B2ADC"/>
    <w:rsid w:val="002C3353"/>
    <w:rsid w:val="002C3887"/>
    <w:rsid w:val="002C58F5"/>
    <w:rsid w:val="002D038B"/>
    <w:rsid w:val="002D60CA"/>
    <w:rsid w:val="002E4AA9"/>
    <w:rsid w:val="002E7E80"/>
    <w:rsid w:val="002F084B"/>
    <w:rsid w:val="002F3A9D"/>
    <w:rsid w:val="002F444D"/>
    <w:rsid w:val="0030162C"/>
    <w:rsid w:val="00302BE6"/>
    <w:rsid w:val="003115BA"/>
    <w:rsid w:val="00314D62"/>
    <w:rsid w:val="00322CC5"/>
    <w:rsid w:val="00325DBA"/>
    <w:rsid w:val="00325EF1"/>
    <w:rsid w:val="00327312"/>
    <w:rsid w:val="00333A40"/>
    <w:rsid w:val="00337F00"/>
    <w:rsid w:val="00347DF1"/>
    <w:rsid w:val="003500E8"/>
    <w:rsid w:val="00351E04"/>
    <w:rsid w:val="00352D38"/>
    <w:rsid w:val="00360773"/>
    <w:rsid w:val="00362EE6"/>
    <w:rsid w:val="003645F2"/>
    <w:rsid w:val="00382B40"/>
    <w:rsid w:val="00394BB4"/>
    <w:rsid w:val="00397147"/>
    <w:rsid w:val="003975ED"/>
    <w:rsid w:val="003A4D38"/>
    <w:rsid w:val="003A6A2E"/>
    <w:rsid w:val="003A6C6E"/>
    <w:rsid w:val="003B2289"/>
    <w:rsid w:val="003C3701"/>
    <w:rsid w:val="003D63E1"/>
    <w:rsid w:val="003E0F4A"/>
    <w:rsid w:val="003E7F18"/>
    <w:rsid w:val="003F5358"/>
    <w:rsid w:val="003F62E7"/>
    <w:rsid w:val="00403738"/>
    <w:rsid w:val="004126A6"/>
    <w:rsid w:val="0042352A"/>
    <w:rsid w:val="004273EF"/>
    <w:rsid w:val="004347BF"/>
    <w:rsid w:val="004347DC"/>
    <w:rsid w:val="004417F9"/>
    <w:rsid w:val="004536C1"/>
    <w:rsid w:val="00472DFA"/>
    <w:rsid w:val="0047753E"/>
    <w:rsid w:val="00482339"/>
    <w:rsid w:val="00486ED7"/>
    <w:rsid w:val="004B2E0D"/>
    <w:rsid w:val="004C1A57"/>
    <w:rsid w:val="004C2749"/>
    <w:rsid w:val="004C51F1"/>
    <w:rsid w:val="004C5D06"/>
    <w:rsid w:val="004C706B"/>
    <w:rsid w:val="004D2960"/>
    <w:rsid w:val="004D70E0"/>
    <w:rsid w:val="004D7AD5"/>
    <w:rsid w:val="004D7B21"/>
    <w:rsid w:val="004E0C9F"/>
    <w:rsid w:val="004E2BE0"/>
    <w:rsid w:val="004F1BF1"/>
    <w:rsid w:val="004F4581"/>
    <w:rsid w:val="005003EB"/>
    <w:rsid w:val="00501782"/>
    <w:rsid w:val="0051354A"/>
    <w:rsid w:val="00514CE0"/>
    <w:rsid w:val="00515DCA"/>
    <w:rsid w:val="0052382E"/>
    <w:rsid w:val="00526580"/>
    <w:rsid w:val="005275BC"/>
    <w:rsid w:val="005336AA"/>
    <w:rsid w:val="005341EF"/>
    <w:rsid w:val="005371BD"/>
    <w:rsid w:val="00540717"/>
    <w:rsid w:val="00540C1A"/>
    <w:rsid w:val="005514AA"/>
    <w:rsid w:val="005526FE"/>
    <w:rsid w:val="005572E9"/>
    <w:rsid w:val="005600D3"/>
    <w:rsid w:val="00563582"/>
    <w:rsid w:val="005652D3"/>
    <w:rsid w:val="00565B95"/>
    <w:rsid w:val="00570150"/>
    <w:rsid w:val="005743B0"/>
    <w:rsid w:val="005808DB"/>
    <w:rsid w:val="0058632F"/>
    <w:rsid w:val="00591046"/>
    <w:rsid w:val="00591E1A"/>
    <w:rsid w:val="00595549"/>
    <w:rsid w:val="005A15D2"/>
    <w:rsid w:val="005A2455"/>
    <w:rsid w:val="005A39AF"/>
    <w:rsid w:val="005A4226"/>
    <w:rsid w:val="005A784E"/>
    <w:rsid w:val="005A7D41"/>
    <w:rsid w:val="005B18F5"/>
    <w:rsid w:val="005B1E6A"/>
    <w:rsid w:val="005B3153"/>
    <w:rsid w:val="005B4387"/>
    <w:rsid w:val="005C4F32"/>
    <w:rsid w:val="005D3E25"/>
    <w:rsid w:val="005D7D1D"/>
    <w:rsid w:val="005E099A"/>
    <w:rsid w:val="005E34E1"/>
    <w:rsid w:val="005E7D20"/>
    <w:rsid w:val="005F6012"/>
    <w:rsid w:val="006022F8"/>
    <w:rsid w:val="006031E7"/>
    <w:rsid w:val="00607B5A"/>
    <w:rsid w:val="00610CBF"/>
    <w:rsid w:val="00611F60"/>
    <w:rsid w:val="00616AF2"/>
    <w:rsid w:val="00630CDC"/>
    <w:rsid w:val="00636FBF"/>
    <w:rsid w:val="00640DC1"/>
    <w:rsid w:val="00643F48"/>
    <w:rsid w:val="0065240D"/>
    <w:rsid w:val="0065575B"/>
    <w:rsid w:val="00656F2E"/>
    <w:rsid w:val="00663E7F"/>
    <w:rsid w:val="006648F9"/>
    <w:rsid w:val="00665774"/>
    <w:rsid w:val="00667B2F"/>
    <w:rsid w:val="006709AC"/>
    <w:rsid w:val="00675F1B"/>
    <w:rsid w:val="006763AE"/>
    <w:rsid w:val="0067681A"/>
    <w:rsid w:val="00681FBD"/>
    <w:rsid w:val="00682628"/>
    <w:rsid w:val="00684CB9"/>
    <w:rsid w:val="0068530D"/>
    <w:rsid w:val="00691050"/>
    <w:rsid w:val="00695F3A"/>
    <w:rsid w:val="006969AB"/>
    <w:rsid w:val="006A5C0F"/>
    <w:rsid w:val="006A6D7E"/>
    <w:rsid w:val="006B24BD"/>
    <w:rsid w:val="006B59D3"/>
    <w:rsid w:val="006C1077"/>
    <w:rsid w:val="006D4587"/>
    <w:rsid w:val="006D50B6"/>
    <w:rsid w:val="006D5184"/>
    <w:rsid w:val="006F1455"/>
    <w:rsid w:val="006F4662"/>
    <w:rsid w:val="006F69DD"/>
    <w:rsid w:val="006F6DA6"/>
    <w:rsid w:val="00700870"/>
    <w:rsid w:val="00711EEC"/>
    <w:rsid w:val="00715FFA"/>
    <w:rsid w:val="00717B0B"/>
    <w:rsid w:val="00721D48"/>
    <w:rsid w:val="00725836"/>
    <w:rsid w:val="00725A48"/>
    <w:rsid w:val="00726C32"/>
    <w:rsid w:val="00733E53"/>
    <w:rsid w:val="007349DD"/>
    <w:rsid w:val="007368CB"/>
    <w:rsid w:val="00747FB4"/>
    <w:rsid w:val="00757E5B"/>
    <w:rsid w:val="00771FBC"/>
    <w:rsid w:val="00773CCF"/>
    <w:rsid w:val="00775539"/>
    <w:rsid w:val="00780162"/>
    <w:rsid w:val="00780230"/>
    <w:rsid w:val="007846E8"/>
    <w:rsid w:val="00790EE8"/>
    <w:rsid w:val="007957DB"/>
    <w:rsid w:val="007963E0"/>
    <w:rsid w:val="00797431"/>
    <w:rsid w:val="007A1C90"/>
    <w:rsid w:val="007A2E24"/>
    <w:rsid w:val="007B082F"/>
    <w:rsid w:val="007B2121"/>
    <w:rsid w:val="007B2748"/>
    <w:rsid w:val="007B5C2B"/>
    <w:rsid w:val="007B643B"/>
    <w:rsid w:val="007C2E61"/>
    <w:rsid w:val="007D6029"/>
    <w:rsid w:val="007E47CA"/>
    <w:rsid w:val="007E6499"/>
    <w:rsid w:val="007F33BD"/>
    <w:rsid w:val="007F6BFD"/>
    <w:rsid w:val="00804D96"/>
    <w:rsid w:val="00812F23"/>
    <w:rsid w:val="00813CCC"/>
    <w:rsid w:val="00822864"/>
    <w:rsid w:val="0082321E"/>
    <w:rsid w:val="00833E8F"/>
    <w:rsid w:val="0084000C"/>
    <w:rsid w:val="008463B3"/>
    <w:rsid w:val="008504E7"/>
    <w:rsid w:val="0085735B"/>
    <w:rsid w:val="0086405B"/>
    <w:rsid w:val="008647FC"/>
    <w:rsid w:val="008769EA"/>
    <w:rsid w:val="00877BB8"/>
    <w:rsid w:val="00882A57"/>
    <w:rsid w:val="00896380"/>
    <w:rsid w:val="008B206E"/>
    <w:rsid w:val="008C0934"/>
    <w:rsid w:val="008C1482"/>
    <w:rsid w:val="008C7A78"/>
    <w:rsid w:val="008D075A"/>
    <w:rsid w:val="008D0F0E"/>
    <w:rsid w:val="008E13BC"/>
    <w:rsid w:val="008E7978"/>
    <w:rsid w:val="008F08BA"/>
    <w:rsid w:val="008F2280"/>
    <w:rsid w:val="008F2BB8"/>
    <w:rsid w:val="008F371A"/>
    <w:rsid w:val="008F6441"/>
    <w:rsid w:val="008F6F6D"/>
    <w:rsid w:val="00904E18"/>
    <w:rsid w:val="009106F8"/>
    <w:rsid w:val="00912106"/>
    <w:rsid w:val="00912E43"/>
    <w:rsid w:val="009220DA"/>
    <w:rsid w:val="00926EB9"/>
    <w:rsid w:val="00931DD0"/>
    <w:rsid w:val="00936123"/>
    <w:rsid w:val="009410F5"/>
    <w:rsid w:val="00943CAE"/>
    <w:rsid w:val="009508E9"/>
    <w:rsid w:val="0095340D"/>
    <w:rsid w:val="00960B87"/>
    <w:rsid w:val="00960BF0"/>
    <w:rsid w:val="0096302C"/>
    <w:rsid w:val="009669C4"/>
    <w:rsid w:val="009676E0"/>
    <w:rsid w:val="00972120"/>
    <w:rsid w:val="00974FFB"/>
    <w:rsid w:val="009762E5"/>
    <w:rsid w:val="009770A1"/>
    <w:rsid w:val="009772AF"/>
    <w:rsid w:val="00987048"/>
    <w:rsid w:val="00992E8C"/>
    <w:rsid w:val="009A60A0"/>
    <w:rsid w:val="009B0AF1"/>
    <w:rsid w:val="009B19D8"/>
    <w:rsid w:val="009D0ABE"/>
    <w:rsid w:val="009D5388"/>
    <w:rsid w:val="00A0334D"/>
    <w:rsid w:val="00A149AB"/>
    <w:rsid w:val="00A34049"/>
    <w:rsid w:val="00A43005"/>
    <w:rsid w:val="00A52021"/>
    <w:rsid w:val="00A620B8"/>
    <w:rsid w:val="00A63055"/>
    <w:rsid w:val="00A63F8A"/>
    <w:rsid w:val="00A64FCF"/>
    <w:rsid w:val="00A706BB"/>
    <w:rsid w:val="00A70F5C"/>
    <w:rsid w:val="00A71B35"/>
    <w:rsid w:val="00A7314E"/>
    <w:rsid w:val="00A841AF"/>
    <w:rsid w:val="00A95A6B"/>
    <w:rsid w:val="00A9645A"/>
    <w:rsid w:val="00A96522"/>
    <w:rsid w:val="00AA1FBA"/>
    <w:rsid w:val="00AA4ACE"/>
    <w:rsid w:val="00AA764C"/>
    <w:rsid w:val="00AB4657"/>
    <w:rsid w:val="00AC1303"/>
    <w:rsid w:val="00AC140B"/>
    <w:rsid w:val="00AC65E8"/>
    <w:rsid w:val="00AC7BD4"/>
    <w:rsid w:val="00AD082A"/>
    <w:rsid w:val="00AD5DAA"/>
    <w:rsid w:val="00AD7E83"/>
    <w:rsid w:val="00AE2041"/>
    <w:rsid w:val="00AE54DC"/>
    <w:rsid w:val="00AE6BC8"/>
    <w:rsid w:val="00AF67C7"/>
    <w:rsid w:val="00B06D61"/>
    <w:rsid w:val="00B07D34"/>
    <w:rsid w:val="00B139CC"/>
    <w:rsid w:val="00B22E35"/>
    <w:rsid w:val="00B319A6"/>
    <w:rsid w:val="00B3519A"/>
    <w:rsid w:val="00B3743D"/>
    <w:rsid w:val="00B400CF"/>
    <w:rsid w:val="00B40624"/>
    <w:rsid w:val="00B4354E"/>
    <w:rsid w:val="00B4512C"/>
    <w:rsid w:val="00B45CEC"/>
    <w:rsid w:val="00B4730F"/>
    <w:rsid w:val="00B50BE3"/>
    <w:rsid w:val="00B65EBB"/>
    <w:rsid w:val="00B6678A"/>
    <w:rsid w:val="00B768BD"/>
    <w:rsid w:val="00B80890"/>
    <w:rsid w:val="00B86BB2"/>
    <w:rsid w:val="00B90EFE"/>
    <w:rsid w:val="00B918A0"/>
    <w:rsid w:val="00B97D8C"/>
    <w:rsid w:val="00BA15C9"/>
    <w:rsid w:val="00BA16AF"/>
    <w:rsid w:val="00BB2909"/>
    <w:rsid w:val="00BD2476"/>
    <w:rsid w:val="00BD5F04"/>
    <w:rsid w:val="00BD7AEB"/>
    <w:rsid w:val="00BF6EA0"/>
    <w:rsid w:val="00C00331"/>
    <w:rsid w:val="00C047B7"/>
    <w:rsid w:val="00C12F09"/>
    <w:rsid w:val="00C13333"/>
    <w:rsid w:val="00C2340A"/>
    <w:rsid w:val="00C25854"/>
    <w:rsid w:val="00C3088A"/>
    <w:rsid w:val="00C3464D"/>
    <w:rsid w:val="00C3618B"/>
    <w:rsid w:val="00C44A07"/>
    <w:rsid w:val="00C46003"/>
    <w:rsid w:val="00C461A1"/>
    <w:rsid w:val="00C57827"/>
    <w:rsid w:val="00C65C65"/>
    <w:rsid w:val="00C66C45"/>
    <w:rsid w:val="00C6774E"/>
    <w:rsid w:val="00C72D31"/>
    <w:rsid w:val="00C74DC6"/>
    <w:rsid w:val="00C900D4"/>
    <w:rsid w:val="00C90938"/>
    <w:rsid w:val="00C921B7"/>
    <w:rsid w:val="00C97194"/>
    <w:rsid w:val="00CA34BE"/>
    <w:rsid w:val="00CA4444"/>
    <w:rsid w:val="00CB6AE5"/>
    <w:rsid w:val="00CB7CA9"/>
    <w:rsid w:val="00CC2AE1"/>
    <w:rsid w:val="00CD2521"/>
    <w:rsid w:val="00CD2C2F"/>
    <w:rsid w:val="00CE6986"/>
    <w:rsid w:val="00CE6AF7"/>
    <w:rsid w:val="00CF4904"/>
    <w:rsid w:val="00CF7BD4"/>
    <w:rsid w:val="00D13830"/>
    <w:rsid w:val="00D1760E"/>
    <w:rsid w:val="00D26704"/>
    <w:rsid w:val="00D40FCD"/>
    <w:rsid w:val="00D50DC4"/>
    <w:rsid w:val="00D60B0E"/>
    <w:rsid w:val="00D628F8"/>
    <w:rsid w:val="00D63899"/>
    <w:rsid w:val="00D652FB"/>
    <w:rsid w:val="00D659BB"/>
    <w:rsid w:val="00D66570"/>
    <w:rsid w:val="00D77356"/>
    <w:rsid w:val="00D776E2"/>
    <w:rsid w:val="00D84A4F"/>
    <w:rsid w:val="00D84B0C"/>
    <w:rsid w:val="00D862ED"/>
    <w:rsid w:val="00D9055C"/>
    <w:rsid w:val="00D909CB"/>
    <w:rsid w:val="00D91480"/>
    <w:rsid w:val="00D91753"/>
    <w:rsid w:val="00D9360C"/>
    <w:rsid w:val="00D94C4B"/>
    <w:rsid w:val="00D96288"/>
    <w:rsid w:val="00D96794"/>
    <w:rsid w:val="00DA343D"/>
    <w:rsid w:val="00DB0A66"/>
    <w:rsid w:val="00DB52A3"/>
    <w:rsid w:val="00DB62CA"/>
    <w:rsid w:val="00DB77C4"/>
    <w:rsid w:val="00DC324A"/>
    <w:rsid w:val="00DC609F"/>
    <w:rsid w:val="00DC6ECF"/>
    <w:rsid w:val="00DD0D06"/>
    <w:rsid w:val="00DD0EC1"/>
    <w:rsid w:val="00DD1BF7"/>
    <w:rsid w:val="00DD4E65"/>
    <w:rsid w:val="00E13E0F"/>
    <w:rsid w:val="00E15B5D"/>
    <w:rsid w:val="00E22BF4"/>
    <w:rsid w:val="00E23820"/>
    <w:rsid w:val="00E2480D"/>
    <w:rsid w:val="00E26B42"/>
    <w:rsid w:val="00E26E06"/>
    <w:rsid w:val="00E30C50"/>
    <w:rsid w:val="00E3347F"/>
    <w:rsid w:val="00E41624"/>
    <w:rsid w:val="00E466AD"/>
    <w:rsid w:val="00E468F8"/>
    <w:rsid w:val="00E56DA0"/>
    <w:rsid w:val="00E60847"/>
    <w:rsid w:val="00E613DB"/>
    <w:rsid w:val="00E61409"/>
    <w:rsid w:val="00E6528E"/>
    <w:rsid w:val="00E70FED"/>
    <w:rsid w:val="00E723BF"/>
    <w:rsid w:val="00E736F0"/>
    <w:rsid w:val="00E74806"/>
    <w:rsid w:val="00E76E32"/>
    <w:rsid w:val="00E8077F"/>
    <w:rsid w:val="00E843AA"/>
    <w:rsid w:val="00E91C80"/>
    <w:rsid w:val="00E92829"/>
    <w:rsid w:val="00EA7F1F"/>
    <w:rsid w:val="00EB6297"/>
    <w:rsid w:val="00EB7AEC"/>
    <w:rsid w:val="00EC1675"/>
    <w:rsid w:val="00EC6B20"/>
    <w:rsid w:val="00EC7388"/>
    <w:rsid w:val="00ED1813"/>
    <w:rsid w:val="00ED7F49"/>
    <w:rsid w:val="00EE29CF"/>
    <w:rsid w:val="00EE519D"/>
    <w:rsid w:val="00EE6599"/>
    <w:rsid w:val="00F00787"/>
    <w:rsid w:val="00F0181C"/>
    <w:rsid w:val="00F149E3"/>
    <w:rsid w:val="00F25FB8"/>
    <w:rsid w:val="00F304DF"/>
    <w:rsid w:val="00F405D6"/>
    <w:rsid w:val="00F5262C"/>
    <w:rsid w:val="00F5676A"/>
    <w:rsid w:val="00F56E87"/>
    <w:rsid w:val="00F73B46"/>
    <w:rsid w:val="00F751CB"/>
    <w:rsid w:val="00F75CFF"/>
    <w:rsid w:val="00F82069"/>
    <w:rsid w:val="00F84CC6"/>
    <w:rsid w:val="00F94018"/>
    <w:rsid w:val="00FA6A68"/>
    <w:rsid w:val="00FC4A21"/>
    <w:rsid w:val="00FC5BDE"/>
    <w:rsid w:val="00FD4AEA"/>
    <w:rsid w:val="00FE3A5B"/>
    <w:rsid w:val="00FE4CCD"/>
    <w:rsid w:val="00FE5BCC"/>
    <w:rsid w:val="00FE6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1BE5F"/>
  <w15:docId w15:val="{BF49397E-955C-45EF-B91B-4CA87FD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6ED7"/>
    <w:pPr>
      <w:spacing w:before="100" w:beforeAutospacing="1" w:after="100" w:afterAutospacing="1" w:line="240" w:lineRule="auto"/>
      <w:outlineLvl w:val="0"/>
    </w:pPr>
    <w:rPr>
      <w:rFonts w:eastAsia="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2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06B"/>
    <w:pPr>
      <w:ind w:left="720"/>
      <w:contextualSpacing/>
    </w:pPr>
  </w:style>
  <w:style w:type="paragraph" w:styleId="BalloonText">
    <w:name w:val="Balloon Text"/>
    <w:basedOn w:val="Normal"/>
    <w:link w:val="BalloonTextChar"/>
    <w:uiPriority w:val="99"/>
    <w:semiHidden/>
    <w:unhideWhenUsed/>
    <w:rsid w:val="00013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CB6"/>
    <w:rPr>
      <w:rFonts w:ascii="Tahoma" w:hAnsi="Tahoma" w:cs="Tahoma"/>
      <w:sz w:val="16"/>
      <w:szCs w:val="16"/>
    </w:rPr>
  </w:style>
  <w:style w:type="paragraph" w:styleId="Header">
    <w:name w:val="header"/>
    <w:basedOn w:val="Normal"/>
    <w:link w:val="HeaderChar"/>
    <w:uiPriority w:val="99"/>
    <w:unhideWhenUsed/>
    <w:rsid w:val="00A9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45A"/>
  </w:style>
  <w:style w:type="paragraph" w:styleId="Footer">
    <w:name w:val="footer"/>
    <w:basedOn w:val="Normal"/>
    <w:link w:val="FooterChar"/>
    <w:uiPriority w:val="99"/>
    <w:unhideWhenUsed/>
    <w:rsid w:val="00A9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45A"/>
  </w:style>
  <w:style w:type="character" w:styleId="Hyperlink">
    <w:name w:val="Hyperlink"/>
    <w:basedOn w:val="DefaultParagraphFont"/>
    <w:uiPriority w:val="99"/>
    <w:unhideWhenUsed/>
    <w:rsid w:val="00E843AA"/>
    <w:rPr>
      <w:color w:val="0000FF" w:themeColor="hyperlink"/>
      <w:u w:val="single"/>
    </w:rPr>
  </w:style>
  <w:style w:type="character" w:styleId="UnresolvedMention">
    <w:name w:val="Unresolved Mention"/>
    <w:basedOn w:val="DefaultParagraphFont"/>
    <w:uiPriority w:val="99"/>
    <w:semiHidden/>
    <w:unhideWhenUsed/>
    <w:rsid w:val="00E843AA"/>
    <w:rPr>
      <w:color w:val="605E5C"/>
      <w:shd w:val="clear" w:color="auto" w:fill="E1DFDD"/>
    </w:rPr>
  </w:style>
  <w:style w:type="paragraph" w:styleId="Revision">
    <w:name w:val="Revision"/>
    <w:hidden/>
    <w:uiPriority w:val="99"/>
    <w:semiHidden/>
    <w:rsid w:val="00322CC5"/>
    <w:pPr>
      <w:spacing w:after="0" w:line="240" w:lineRule="auto"/>
    </w:pPr>
  </w:style>
  <w:style w:type="character" w:customStyle="1" w:styleId="Heading1Char">
    <w:name w:val="Heading 1 Char"/>
    <w:basedOn w:val="DefaultParagraphFont"/>
    <w:link w:val="Heading1"/>
    <w:uiPriority w:val="9"/>
    <w:rsid w:val="00486ED7"/>
    <w:rPr>
      <w:rFonts w:eastAsia="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950790">
      <w:bodyDiv w:val="1"/>
      <w:marLeft w:val="0"/>
      <w:marRight w:val="0"/>
      <w:marTop w:val="0"/>
      <w:marBottom w:val="0"/>
      <w:divBdr>
        <w:top w:val="none" w:sz="0" w:space="0" w:color="auto"/>
        <w:left w:val="none" w:sz="0" w:space="0" w:color="auto"/>
        <w:bottom w:val="none" w:sz="0" w:space="0" w:color="auto"/>
        <w:right w:val="none" w:sz="0" w:space="0" w:color="auto"/>
      </w:divBdr>
    </w:div>
    <w:div w:id="1617522484">
      <w:bodyDiv w:val="1"/>
      <w:marLeft w:val="0"/>
      <w:marRight w:val="0"/>
      <w:marTop w:val="0"/>
      <w:marBottom w:val="0"/>
      <w:divBdr>
        <w:top w:val="none" w:sz="0" w:space="0" w:color="auto"/>
        <w:left w:val="none" w:sz="0" w:space="0" w:color="auto"/>
        <w:bottom w:val="none" w:sz="0" w:space="0" w:color="auto"/>
        <w:right w:val="none" w:sz="0" w:space="0" w:color="auto"/>
      </w:divBdr>
    </w:div>
    <w:div w:id="1644888823">
      <w:bodyDiv w:val="1"/>
      <w:marLeft w:val="0"/>
      <w:marRight w:val="0"/>
      <w:marTop w:val="0"/>
      <w:marBottom w:val="0"/>
      <w:divBdr>
        <w:top w:val="none" w:sz="0" w:space="0" w:color="auto"/>
        <w:left w:val="none" w:sz="0" w:space="0" w:color="auto"/>
        <w:bottom w:val="none" w:sz="0" w:space="0" w:color="auto"/>
        <w:right w:val="none" w:sz="0" w:space="0" w:color="auto"/>
      </w:divBdr>
    </w:div>
    <w:div w:id="1705132873">
      <w:bodyDiv w:val="1"/>
      <w:marLeft w:val="0"/>
      <w:marRight w:val="0"/>
      <w:marTop w:val="0"/>
      <w:marBottom w:val="0"/>
      <w:divBdr>
        <w:top w:val="none" w:sz="0" w:space="0" w:color="auto"/>
        <w:left w:val="none" w:sz="0" w:space="0" w:color="auto"/>
        <w:bottom w:val="none" w:sz="0" w:space="0" w:color="auto"/>
        <w:right w:val="none" w:sz="0" w:space="0" w:color="auto"/>
      </w:divBdr>
    </w:div>
    <w:div w:id="20908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ndontopsoc.org/newsletter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F710-E7C1-4FE4-9FEC-93F92369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Jessie Wheeler</dc:creator>
  <cp:lastModifiedBy>Mike Wicksteed</cp:lastModifiedBy>
  <cp:revision>2</cp:revision>
  <cp:lastPrinted>2026-05-06T13:25:00Z</cp:lastPrinted>
  <dcterms:created xsi:type="dcterms:W3CDTF">2026-05-10T11:10:00Z</dcterms:created>
  <dcterms:modified xsi:type="dcterms:W3CDTF">2026-05-10T11:10:00Z</dcterms:modified>
</cp:coreProperties>
</file>